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1AB55" w14:textId="6B5E7BA5" w:rsidR="009E7F8F" w:rsidRPr="0052548E" w:rsidRDefault="009E7F8F" w:rsidP="009E7F8F">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#96</w:t>
      </w:r>
      <w:r>
        <w:rPr>
          <w:rFonts w:ascii="Arial" w:hAnsi="Arial" w:cs="Arial"/>
          <w:b/>
          <w:bCs/>
          <w:sz w:val="28"/>
        </w:rPr>
        <w:tab/>
      </w:r>
      <w:r>
        <w:rPr>
          <w:rFonts w:ascii="Arial" w:hAnsi="Arial" w:cs="Arial"/>
          <w:b/>
          <w:bCs/>
          <w:sz w:val="28"/>
        </w:rPr>
        <w:tab/>
      </w:r>
      <w:r>
        <w:rPr>
          <w:rFonts w:ascii="Arial" w:hAnsi="Arial" w:cs="Arial"/>
          <w:b/>
          <w:bCs/>
          <w:sz w:val="28"/>
        </w:rPr>
        <w:tab/>
      </w:r>
      <w:r w:rsidRPr="0072149F">
        <w:rPr>
          <w:rFonts w:ascii="Arial" w:hAnsi="Arial" w:cs="Arial"/>
          <w:b/>
          <w:bCs/>
          <w:sz w:val="28"/>
        </w:rPr>
        <w:t>R1-19</w:t>
      </w:r>
      <w:r w:rsidR="0072149F" w:rsidRPr="0072149F">
        <w:rPr>
          <w:rFonts w:ascii="Arial" w:hAnsi="Arial" w:cs="Arial"/>
          <w:b/>
          <w:bCs/>
          <w:sz w:val="28"/>
        </w:rPr>
        <w:t>02788</w:t>
      </w:r>
    </w:p>
    <w:p w14:paraId="2816AB01" w14:textId="77777777" w:rsidR="009E7F8F" w:rsidRPr="009513AC" w:rsidRDefault="009E7F8F" w:rsidP="009E7F8F">
      <w:pPr>
        <w:tabs>
          <w:tab w:val="center" w:pos="4536"/>
          <w:tab w:val="right" w:pos="9072"/>
        </w:tabs>
        <w:rPr>
          <w:rFonts w:ascii="Arial" w:eastAsia="ＭＳ 明朝" w:hAnsi="Arial" w:cs="Arial"/>
          <w:b/>
          <w:bCs/>
          <w:sz w:val="28"/>
        </w:rPr>
      </w:pPr>
      <w:r>
        <w:rPr>
          <w:rFonts w:ascii="Arial" w:eastAsia="ＭＳ 明朝" w:hAnsi="Arial" w:cs="Arial"/>
          <w:b/>
          <w:bCs/>
          <w:sz w:val="28"/>
        </w:rPr>
        <w:t>Athens, Greece, 25</w:t>
      </w:r>
      <w:r w:rsidRPr="008F5A33">
        <w:rPr>
          <w:rFonts w:ascii="Arial" w:eastAsia="ＭＳ 明朝" w:hAnsi="Arial" w:cs="Arial"/>
          <w:b/>
          <w:bCs/>
          <w:sz w:val="28"/>
          <w:vertAlign w:val="superscript"/>
        </w:rPr>
        <w:t>th</w:t>
      </w:r>
      <w:r>
        <w:rPr>
          <w:rFonts w:ascii="Arial" w:eastAsia="ＭＳ 明朝" w:hAnsi="Arial" w:cs="Arial"/>
          <w:b/>
          <w:bCs/>
          <w:sz w:val="28"/>
        </w:rPr>
        <w:t xml:space="preserve"> February – 1</w:t>
      </w:r>
      <w:r w:rsidRPr="008F5A33">
        <w:rPr>
          <w:rFonts w:ascii="Arial" w:eastAsia="ＭＳ 明朝" w:hAnsi="Arial" w:cs="Arial"/>
          <w:b/>
          <w:bCs/>
          <w:sz w:val="28"/>
          <w:vertAlign w:val="superscript"/>
        </w:rPr>
        <w:t>st</w:t>
      </w:r>
      <w:r>
        <w:rPr>
          <w:rFonts w:ascii="Arial" w:eastAsia="ＭＳ 明朝" w:hAnsi="Arial" w:cs="Arial"/>
          <w:b/>
          <w:bCs/>
          <w:sz w:val="28"/>
        </w:rPr>
        <w:t xml:space="preserve"> March, 2019</w:t>
      </w:r>
    </w:p>
    <w:p w14:paraId="0B31F29E" w14:textId="77777777" w:rsidR="008A34D9" w:rsidRPr="009E7F8F"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8B4875"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F05A28">
        <w:rPr>
          <w:sz w:val="24"/>
          <w:lang w:val="en-US" w:eastAsia="ja-JP"/>
        </w:rPr>
        <w:t>U</w:t>
      </w:r>
      <w:r w:rsidR="00CB0874" w:rsidRPr="00CB0874">
        <w:rPr>
          <w:sz w:val="24"/>
          <w:lang w:val="en-US" w:eastAsia="ja-JP"/>
        </w:rPr>
        <w:t>L signals and channels for NR-U</w:t>
      </w:r>
    </w:p>
    <w:p w14:paraId="33948831" w14:textId="7B638956"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ED0C4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2A23C4D" w14:textId="576CD263" w:rsidR="00472AA0" w:rsidRPr="00D11C5B" w:rsidRDefault="00472AA0" w:rsidP="00D11C5B">
      <w:pPr>
        <w:spacing w:afterLines="50" w:after="120"/>
        <w:jc w:val="both"/>
        <w:rPr>
          <w:rFonts w:eastAsia="ＭＳ 明朝"/>
          <w:sz w:val="22"/>
          <w:szCs w:val="22"/>
          <w:lang w:val="en-US"/>
        </w:rPr>
      </w:pPr>
      <w:r w:rsidRPr="00D11C5B">
        <w:rPr>
          <w:rFonts w:eastAsia="ＭＳ 明朝"/>
          <w:sz w:val="22"/>
          <w:szCs w:val="22"/>
          <w:lang w:val="en-US"/>
        </w:rPr>
        <w:t>At the RAN1 NR-</w:t>
      </w:r>
      <w:proofErr w:type="spellStart"/>
      <w:r w:rsidRPr="00D11C5B">
        <w:rPr>
          <w:rFonts w:eastAsia="ＭＳ 明朝"/>
          <w:sz w:val="22"/>
          <w:szCs w:val="22"/>
          <w:lang w:val="en-US"/>
        </w:rPr>
        <w:t>Adhoc</w:t>
      </w:r>
      <w:proofErr w:type="spellEnd"/>
      <w:r w:rsidRPr="00D11C5B">
        <w:rPr>
          <w:rFonts w:eastAsia="ＭＳ 明朝"/>
          <w:sz w:val="22"/>
          <w:szCs w:val="22"/>
          <w:lang w:val="en-US"/>
        </w:rPr>
        <w:t xml:space="preserve"> #1901 meeting, UL signals and channels for NR-U were discussed and following agreement and </w:t>
      </w:r>
      <w:r w:rsidR="00857BFA">
        <w:rPr>
          <w:rFonts w:eastAsia="ＭＳ 明朝"/>
          <w:sz w:val="22"/>
          <w:szCs w:val="22"/>
          <w:lang w:val="en-US"/>
        </w:rPr>
        <w:t>working assumption</w:t>
      </w:r>
      <w:r w:rsidR="00857BFA" w:rsidRPr="00D11C5B">
        <w:rPr>
          <w:rFonts w:eastAsia="ＭＳ 明朝"/>
          <w:sz w:val="22"/>
          <w:szCs w:val="22"/>
          <w:lang w:val="en-US"/>
        </w:rPr>
        <w:t xml:space="preserve"> </w:t>
      </w:r>
      <w:r w:rsidRPr="00D11C5B">
        <w:rPr>
          <w:rFonts w:eastAsia="ＭＳ 明朝"/>
          <w:sz w:val="22"/>
          <w:szCs w:val="22"/>
          <w:lang w:val="en-US"/>
        </w:rPr>
        <w:t>were made [1].</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6903FA78" w14:textId="77777777" w:rsidR="00E26E68" w:rsidRPr="00E26E68" w:rsidRDefault="00E26E68" w:rsidP="00D11C5B">
            <w:pPr>
              <w:spacing w:after="0"/>
              <w:rPr>
                <w:rFonts w:cs="Times"/>
                <w:sz w:val="20"/>
                <w:lang w:eastAsia="x-none"/>
              </w:rPr>
            </w:pPr>
            <w:r w:rsidRPr="00E26E68">
              <w:rPr>
                <w:rFonts w:cs="Times"/>
                <w:sz w:val="20"/>
                <w:highlight w:val="green"/>
                <w:lang w:eastAsia="x-none"/>
              </w:rPr>
              <w:t>Agreement:</w:t>
            </w:r>
          </w:p>
          <w:p w14:paraId="58ACBA17" w14:textId="77777777" w:rsidR="00E26E68" w:rsidRPr="00E26E68" w:rsidRDefault="00E26E68" w:rsidP="00D11C5B">
            <w:pPr>
              <w:spacing w:after="0"/>
              <w:rPr>
                <w:rFonts w:cs="Times"/>
                <w:sz w:val="20"/>
                <w:lang w:eastAsia="x-none"/>
              </w:rPr>
            </w:pPr>
            <w:r w:rsidRPr="00E26E68">
              <w:rPr>
                <w:rFonts w:cs="Times"/>
                <w:sz w:val="20"/>
                <w:lang w:eastAsia="x-none"/>
              </w:rPr>
              <w:t>For interlace transmission of at least PUSCH and PUCCH, the following PRB-based interlace design is supported for the case of 20 MHz carrier bandwidth:</w:t>
            </w:r>
          </w:p>
          <w:p w14:paraId="756BF5CB" w14:textId="77777777" w:rsidR="00E26E68" w:rsidRPr="00E26E68" w:rsidRDefault="00E26E68" w:rsidP="00D11C5B">
            <w:pPr>
              <w:spacing w:after="0"/>
              <w:rPr>
                <w:rFonts w:cs="Times"/>
                <w:sz w:val="20"/>
                <w:lang w:eastAsia="x-none"/>
              </w:rPr>
            </w:pPr>
            <w:r w:rsidRPr="00E26E68">
              <w:rPr>
                <w:rFonts w:cs="Times"/>
                <w:sz w:val="20"/>
                <w:lang w:eastAsia="x-none"/>
              </w:rPr>
              <w:t>a.</w:t>
            </w:r>
            <w:r w:rsidRPr="00E26E68">
              <w:rPr>
                <w:rFonts w:cs="Times"/>
                <w:sz w:val="20"/>
                <w:lang w:eastAsia="x-none"/>
              </w:rPr>
              <w:tab/>
              <w:t>15 kHz SCS: M = 10 interlaces with N = 10 or 11 PRBs / interlace</w:t>
            </w:r>
          </w:p>
          <w:p w14:paraId="49C16D19" w14:textId="77777777" w:rsidR="00E26E68" w:rsidRPr="00E26E68" w:rsidRDefault="00E26E68" w:rsidP="00D11C5B">
            <w:pPr>
              <w:spacing w:after="0"/>
              <w:rPr>
                <w:rFonts w:cs="Times"/>
                <w:sz w:val="20"/>
                <w:lang w:eastAsia="x-none"/>
              </w:rPr>
            </w:pPr>
            <w:r w:rsidRPr="00E26E68">
              <w:rPr>
                <w:rFonts w:cs="Times"/>
                <w:sz w:val="20"/>
                <w:lang w:eastAsia="x-none"/>
              </w:rPr>
              <w:t>b.</w:t>
            </w:r>
            <w:r w:rsidRPr="00E26E68">
              <w:rPr>
                <w:rFonts w:cs="Times"/>
                <w:sz w:val="20"/>
                <w:lang w:eastAsia="x-none"/>
              </w:rPr>
              <w:tab/>
              <w:t>30 kHz SCS: M = 5 interlaces with N = 10 or 11 PRBs / interlace</w:t>
            </w:r>
          </w:p>
          <w:p w14:paraId="1C8337C5" w14:textId="77777777" w:rsidR="00E26E68" w:rsidRPr="00E26E68" w:rsidRDefault="00E26E68" w:rsidP="00D11C5B">
            <w:pPr>
              <w:spacing w:after="0"/>
              <w:rPr>
                <w:rFonts w:cs="Times"/>
                <w:sz w:val="20"/>
                <w:lang w:eastAsia="x-none"/>
              </w:rPr>
            </w:pPr>
            <w:r w:rsidRPr="00E26E68">
              <w:rPr>
                <w:rFonts w:cs="Times"/>
                <w:sz w:val="20"/>
                <w:lang w:eastAsia="x-none"/>
              </w:rPr>
              <w:t>Note: PRACH design to be considered separately, including multiplexing aspects with PUSCH and PUCCH</w:t>
            </w:r>
          </w:p>
          <w:p w14:paraId="70FF3251" w14:textId="77777777" w:rsidR="00E26E68" w:rsidRPr="00E26E68" w:rsidRDefault="00E26E68" w:rsidP="00D11C5B">
            <w:pPr>
              <w:spacing w:after="0"/>
              <w:rPr>
                <w:rFonts w:cs="Times"/>
                <w:sz w:val="20"/>
                <w:lang w:eastAsia="x-none"/>
              </w:rPr>
            </w:pPr>
          </w:p>
          <w:p w14:paraId="093A3EA5" w14:textId="77777777" w:rsidR="00E26E68" w:rsidRPr="00E26E68" w:rsidRDefault="00E26E68" w:rsidP="00D11C5B">
            <w:pPr>
              <w:spacing w:after="0"/>
              <w:rPr>
                <w:rFonts w:cs="Times"/>
                <w:sz w:val="20"/>
                <w:lang w:eastAsia="x-none"/>
              </w:rPr>
            </w:pPr>
            <w:r w:rsidRPr="00E26E68">
              <w:rPr>
                <w:rFonts w:cs="Times"/>
                <w:sz w:val="20"/>
                <w:highlight w:val="darkYellow"/>
                <w:lang w:eastAsia="x-none"/>
              </w:rPr>
              <w:t>Working assumption:</w:t>
            </w:r>
          </w:p>
          <w:p w14:paraId="1A82051A" w14:textId="77777777" w:rsidR="00E26E68" w:rsidRPr="00E26E68" w:rsidRDefault="00E26E68" w:rsidP="00D11C5B">
            <w:pPr>
              <w:numPr>
                <w:ilvl w:val="0"/>
                <w:numId w:val="14"/>
              </w:numPr>
              <w:spacing w:after="0"/>
              <w:rPr>
                <w:rFonts w:cs="Times"/>
                <w:sz w:val="20"/>
                <w:lang w:eastAsia="x-none"/>
              </w:rPr>
            </w:pPr>
            <w:r w:rsidRPr="00E26E68">
              <w:rPr>
                <w:rFonts w:cs="Times"/>
                <w:sz w:val="20"/>
                <w:lang w:eastAsia="x-none"/>
              </w:rPr>
              <w:t>For a given SCS, the following interlace design is supported at least for PUSCH:</w:t>
            </w:r>
          </w:p>
          <w:p w14:paraId="090A8307" w14:textId="77777777" w:rsidR="00E26E68" w:rsidRPr="00E26E68" w:rsidRDefault="00E26E68" w:rsidP="00D11C5B">
            <w:pPr>
              <w:numPr>
                <w:ilvl w:val="1"/>
                <w:numId w:val="14"/>
              </w:numPr>
              <w:spacing w:after="0"/>
              <w:rPr>
                <w:rFonts w:cs="Times"/>
                <w:sz w:val="20"/>
                <w:lang w:eastAsia="x-none"/>
              </w:rPr>
            </w:pPr>
            <w:r w:rsidRPr="00E26E68">
              <w:rPr>
                <w:rFonts w:cs="Times"/>
                <w:sz w:val="20"/>
                <w:lang w:eastAsia="x-none"/>
              </w:rPr>
              <w:t>Same spacing (M) between consecutive PRBs in an interlace for all interlaces regardless of carrier BW, i.e., the number of PRBs per interlace is dependent on the carrier bandwidth</w:t>
            </w:r>
          </w:p>
          <w:p w14:paraId="73514914" w14:textId="77777777" w:rsidR="00E26E68" w:rsidRPr="00E26E68" w:rsidRDefault="00E26E68" w:rsidP="00D11C5B">
            <w:pPr>
              <w:numPr>
                <w:ilvl w:val="1"/>
                <w:numId w:val="14"/>
              </w:numPr>
              <w:spacing w:after="0"/>
              <w:rPr>
                <w:rFonts w:cs="Times"/>
                <w:sz w:val="20"/>
                <w:lang w:eastAsia="x-none"/>
              </w:rPr>
            </w:pPr>
            <w:r w:rsidRPr="00E26E68">
              <w:rPr>
                <w:rFonts w:cs="Times"/>
                <w:sz w:val="20"/>
                <w:lang w:eastAsia="x-none"/>
              </w:rPr>
              <w:t>Point A is the reference for the interlace definition</w:t>
            </w:r>
          </w:p>
          <w:p w14:paraId="106D848C" w14:textId="77777777" w:rsidR="00E26E68" w:rsidRPr="00E26E68" w:rsidRDefault="00E26E68" w:rsidP="00D11C5B">
            <w:pPr>
              <w:numPr>
                <w:ilvl w:val="0"/>
                <w:numId w:val="14"/>
              </w:numPr>
              <w:spacing w:after="0"/>
              <w:rPr>
                <w:rFonts w:cs="Times"/>
                <w:sz w:val="20"/>
                <w:lang w:eastAsia="x-none"/>
              </w:rPr>
            </w:pPr>
            <w:r w:rsidRPr="00E26E68">
              <w:rPr>
                <w:rFonts w:cs="Times"/>
                <w:sz w:val="20"/>
                <w:lang w:eastAsia="x-none"/>
              </w:rPr>
              <w:t>For 15 kHz SCS, M = 10 interlaces and for 30 kHz SCS, M = 5 interlaces for all bandwidths</w:t>
            </w:r>
          </w:p>
          <w:p w14:paraId="5482A123" w14:textId="77777777" w:rsidR="00E26E68" w:rsidRPr="00E26E68" w:rsidRDefault="00E26E68" w:rsidP="00D11C5B">
            <w:pPr>
              <w:numPr>
                <w:ilvl w:val="0"/>
                <w:numId w:val="14"/>
              </w:numPr>
              <w:spacing w:after="0"/>
              <w:rPr>
                <w:rFonts w:cs="Times"/>
                <w:sz w:val="20"/>
                <w:lang w:eastAsia="x-none"/>
              </w:rPr>
            </w:pPr>
            <w:r w:rsidRPr="00E26E68">
              <w:rPr>
                <w:rFonts w:cs="Times"/>
                <w:sz w:val="20"/>
                <w:lang w:eastAsia="x-none"/>
              </w:rPr>
              <w:t>FFS: Interlace design for PUCCH for bandwidths greater than 20 MHz</w:t>
            </w:r>
          </w:p>
          <w:p w14:paraId="607EE953" w14:textId="11B22612" w:rsidR="00764120" w:rsidRPr="00E26E68" w:rsidRDefault="00E26E68" w:rsidP="00D11C5B">
            <w:pPr>
              <w:numPr>
                <w:ilvl w:val="0"/>
                <w:numId w:val="14"/>
              </w:numPr>
              <w:spacing w:after="0"/>
              <w:rPr>
                <w:rFonts w:cs="Times"/>
                <w:sz w:val="20"/>
                <w:lang w:eastAsia="x-none"/>
              </w:rPr>
            </w:pPr>
            <w:r w:rsidRPr="00E26E68">
              <w:rPr>
                <w:rFonts w:cs="Times"/>
                <w:sz w:val="20"/>
                <w:lang w:eastAsia="x-none"/>
              </w:rPr>
              <w:t>FFS: Whether and how partial interlace allocation is supported</w:t>
            </w:r>
            <w:r w:rsidR="00484F06" w:rsidRPr="00E26E68">
              <w:rPr>
                <w:rFonts w:eastAsia="游明朝"/>
                <w:sz w:val="20"/>
              </w:rPr>
              <w:t xml:space="preserve"> </w:t>
            </w:r>
          </w:p>
        </w:tc>
      </w:tr>
    </w:tbl>
    <w:p w14:paraId="631A6163" w14:textId="5250A8F1" w:rsidR="00026F45" w:rsidRPr="00857BFA" w:rsidRDefault="00472AA0" w:rsidP="00956F10">
      <w:pPr>
        <w:spacing w:afterLines="50" w:after="120"/>
        <w:jc w:val="both"/>
        <w:rPr>
          <w:rFonts w:eastAsia="ＭＳ 明朝"/>
          <w:sz w:val="22"/>
          <w:szCs w:val="22"/>
          <w:lang w:val="en-US"/>
        </w:rPr>
      </w:pPr>
      <w:r w:rsidRPr="00857BFA">
        <w:rPr>
          <w:rFonts w:eastAsia="ＭＳ 明朝"/>
          <w:sz w:val="22"/>
          <w:szCs w:val="22"/>
          <w:lang w:val="en-US"/>
        </w:rPr>
        <w:t xml:space="preserve">In this contribution, we </w:t>
      </w:r>
      <w:r w:rsidRPr="00857BFA">
        <w:rPr>
          <w:rFonts w:eastAsia="ＭＳ 明朝" w:hint="eastAsia"/>
          <w:sz w:val="22"/>
          <w:szCs w:val="22"/>
          <w:lang w:val="en-US"/>
        </w:rPr>
        <w:t>discuss</w:t>
      </w:r>
      <w:r w:rsidRPr="00857BFA">
        <w:rPr>
          <w:rFonts w:eastAsia="ＭＳ 明朝"/>
          <w:sz w:val="22"/>
          <w:szCs w:val="22"/>
          <w:lang w:val="en-US"/>
        </w:rPr>
        <w:t xml:space="preserve"> on the </w:t>
      </w:r>
      <w:r w:rsidR="006444E9" w:rsidRPr="00857BFA">
        <w:rPr>
          <w:rFonts w:eastAsia="ＭＳ 明朝"/>
          <w:sz w:val="22"/>
          <w:szCs w:val="22"/>
          <w:lang w:val="en-US"/>
        </w:rPr>
        <w:t>UL signals and channels for NR-U, including</w:t>
      </w:r>
      <w:r w:rsidR="006444E9" w:rsidRPr="00857BFA">
        <w:rPr>
          <w:sz w:val="22"/>
          <w:szCs w:val="22"/>
        </w:rPr>
        <w:t xml:space="preserve"> PUCCH formats, PUSCH interlace design for wideband transmission and </w:t>
      </w:r>
      <w:r w:rsidR="006444E9" w:rsidRPr="00857BFA">
        <w:rPr>
          <w:rFonts w:eastAsia="ＭＳ 明朝"/>
          <w:sz w:val="22"/>
          <w:szCs w:val="22"/>
          <w:lang w:val="en-US"/>
        </w:rPr>
        <w:t>PUSCH starting position</w:t>
      </w:r>
      <w:r w:rsidRPr="00857BFA">
        <w:rPr>
          <w:rFonts w:eastAsia="ＭＳ 明朝" w:hint="eastAsia"/>
          <w:sz w:val="22"/>
          <w:szCs w:val="22"/>
          <w:lang w:val="en-US"/>
        </w:rPr>
        <w:t xml:space="preserve">. </w:t>
      </w:r>
    </w:p>
    <w:p w14:paraId="0DDCE2F2" w14:textId="7B05519B" w:rsidR="009517C5" w:rsidRPr="009517C5" w:rsidRDefault="00FC109B" w:rsidP="00E903A9">
      <w:pPr>
        <w:pStyle w:val="1"/>
        <w:numPr>
          <w:ilvl w:val="0"/>
          <w:numId w:val="6"/>
        </w:numPr>
        <w:spacing w:before="180" w:after="120"/>
        <w:rPr>
          <w:rFonts w:eastAsia="ＭＳ 明朝"/>
          <w:b/>
          <w:bCs/>
          <w:szCs w:val="24"/>
          <w:lang w:val="en-US"/>
        </w:rPr>
      </w:pPr>
      <w:r>
        <w:rPr>
          <w:rFonts w:eastAsia="ＭＳ 明朝"/>
          <w:b/>
          <w:bCs/>
          <w:szCs w:val="24"/>
          <w:lang w:val="en-US"/>
        </w:rPr>
        <w:t>PUCCH design enhancement for NR-U</w:t>
      </w:r>
    </w:p>
    <w:p w14:paraId="4632555E" w14:textId="7FECF9E0" w:rsidR="00BB00D9" w:rsidRDefault="00484F06" w:rsidP="00C517C8">
      <w:pPr>
        <w:spacing w:afterLines="50" w:after="120"/>
        <w:rPr>
          <w:sz w:val="22"/>
          <w:szCs w:val="22"/>
          <w:lang w:val="en-US"/>
        </w:rPr>
      </w:pPr>
      <w:r>
        <w:rPr>
          <w:sz w:val="22"/>
          <w:szCs w:val="22"/>
          <w:lang w:val="en-US"/>
        </w:rPr>
        <w:t>During the NR-U</w:t>
      </w:r>
      <w:r w:rsidR="00BB00D9">
        <w:rPr>
          <w:sz w:val="22"/>
          <w:szCs w:val="22"/>
          <w:lang w:val="en-US"/>
        </w:rPr>
        <w:t xml:space="preserve"> SI, </w:t>
      </w:r>
      <w:r w:rsidR="00FC109B">
        <w:rPr>
          <w:sz w:val="22"/>
          <w:szCs w:val="22"/>
          <w:lang w:val="en-US"/>
        </w:rPr>
        <w:t>PUCCH design enhancement</w:t>
      </w:r>
      <w:r>
        <w:rPr>
          <w:sz w:val="22"/>
          <w:szCs w:val="22"/>
          <w:lang w:val="en-US"/>
        </w:rPr>
        <w:t xml:space="preserve"> </w:t>
      </w:r>
      <w:r w:rsidR="00BB00D9">
        <w:rPr>
          <w:sz w:val="22"/>
          <w:szCs w:val="22"/>
          <w:lang w:val="en-US"/>
        </w:rPr>
        <w:t xml:space="preserve">had been discussed and following </w:t>
      </w:r>
      <w:r>
        <w:rPr>
          <w:sz w:val="22"/>
          <w:szCs w:val="22"/>
          <w:lang w:val="en-US"/>
        </w:rPr>
        <w:t>is captured in the TR38.889</w:t>
      </w:r>
      <w:r w:rsidR="00BB00D9">
        <w:rPr>
          <w:sz w:val="22"/>
          <w:szCs w:val="22"/>
          <w:lang w:val="en-US"/>
        </w:rPr>
        <w:t xml:space="preserve"> [2].</w:t>
      </w:r>
    </w:p>
    <w:tbl>
      <w:tblPr>
        <w:tblStyle w:val="afa"/>
        <w:tblW w:w="0" w:type="auto"/>
        <w:tblLook w:val="04A0" w:firstRow="1" w:lastRow="0" w:firstColumn="1" w:lastColumn="0" w:noHBand="0" w:noVBand="1"/>
      </w:tblPr>
      <w:tblGrid>
        <w:gridCol w:w="9962"/>
      </w:tblGrid>
      <w:tr w:rsidR="00BB00D9" w14:paraId="31B50C5D" w14:textId="77777777" w:rsidTr="00BB00D9">
        <w:tc>
          <w:tcPr>
            <w:tcW w:w="9962" w:type="dxa"/>
          </w:tcPr>
          <w:p w14:paraId="1FD2432B" w14:textId="77777777" w:rsidR="00FC109B" w:rsidRPr="00FC109B" w:rsidRDefault="00FC109B" w:rsidP="00D11C5B">
            <w:pPr>
              <w:snapToGrid w:val="0"/>
              <w:spacing w:after="100" w:afterAutospacing="1"/>
              <w:contextualSpacing/>
              <w:rPr>
                <w:sz w:val="20"/>
              </w:rPr>
            </w:pPr>
            <w:r w:rsidRPr="00FC109B">
              <w:rPr>
                <w:sz w:val="20"/>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60678E3A" w14:textId="77777777" w:rsidR="00FC109B" w:rsidRPr="00FC109B" w:rsidRDefault="00FC109B" w:rsidP="00D11C5B">
            <w:pPr>
              <w:snapToGrid w:val="0"/>
              <w:spacing w:after="100" w:afterAutospacing="1"/>
              <w:contextualSpacing/>
              <w:rPr>
                <w:sz w:val="20"/>
              </w:rPr>
            </w:pPr>
            <w:r w:rsidRPr="00FC109B">
              <w:rPr>
                <w:sz w:val="20"/>
              </w:rPr>
              <w:t xml:space="preserve">When new block interlace waveform for PUCCH is to be defined, it is beneficial to use the same block interlace structure for PUCCH and PUSCH. </w:t>
            </w:r>
          </w:p>
          <w:p w14:paraId="7FC83D74" w14:textId="77777777" w:rsidR="00FC109B" w:rsidRPr="00FC109B" w:rsidRDefault="00FC109B" w:rsidP="00D11C5B">
            <w:pPr>
              <w:snapToGrid w:val="0"/>
              <w:spacing w:after="100" w:afterAutospacing="1"/>
              <w:contextualSpacing/>
              <w:rPr>
                <w:sz w:val="20"/>
              </w:rPr>
            </w:pPr>
            <w:r w:rsidRPr="00FC109B">
              <w:rPr>
                <w:sz w:val="20"/>
              </w:rPr>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3FEA8B0B"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Flexible number of OFDM symbols</w:t>
            </w:r>
          </w:p>
          <w:p w14:paraId="23E5013C"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Short duration, e.g., 1 or 2 OFDM symbols</w:t>
            </w:r>
          </w:p>
          <w:p w14:paraId="236D2547"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Long duration, e.g., 4 – 14 OFDM symbols</w:t>
            </w:r>
          </w:p>
          <w:p w14:paraId="2D3BDD66"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Flexible UCI payload</w:t>
            </w:r>
          </w:p>
          <w:p w14:paraId="6CA96C44"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Small payload, e.g., 1 or 2 bit</w:t>
            </w:r>
          </w:p>
          <w:p w14:paraId="3AAB6138"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Larger payloads, e.g., &gt; 2 bits</w:t>
            </w:r>
          </w:p>
          <w:p w14:paraId="5BBD6634" w14:textId="77777777" w:rsidR="00FC109B" w:rsidRPr="00FC109B" w:rsidRDefault="00FC109B" w:rsidP="00D11C5B">
            <w:pPr>
              <w:pStyle w:val="B1"/>
              <w:snapToGrid w:val="0"/>
              <w:spacing w:after="100" w:afterAutospacing="1"/>
              <w:contextualSpacing/>
              <w:rPr>
                <w:sz w:val="20"/>
              </w:rPr>
            </w:pPr>
            <w:r w:rsidRPr="00FC109B">
              <w:rPr>
                <w:sz w:val="20"/>
              </w:rPr>
              <w:lastRenderedPageBreak/>
              <w:t>-</w:t>
            </w:r>
            <w:r w:rsidRPr="00FC109B">
              <w:rPr>
                <w:sz w:val="20"/>
              </w:rPr>
              <w:tab/>
              <w:t>Coding of UCI payload, e.g.,</w:t>
            </w:r>
          </w:p>
          <w:p w14:paraId="0C06AFF6"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Extend legacy (NR Rel-15) PUCCH encoder to handle small payloads</w:t>
            </w:r>
          </w:p>
          <w:p w14:paraId="77992663"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Repetition of coded UCI bits across PRBs of an interlace</w:t>
            </w:r>
          </w:p>
          <w:p w14:paraId="4962A2BE"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 xml:space="preserve">UCI </w:t>
            </w:r>
            <w:proofErr w:type="spellStart"/>
            <w:r w:rsidRPr="00FC109B">
              <w:rPr>
                <w:sz w:val="20"/>
              </w:rPr>
              <w:t>Codebits</w:t>
            </w:r>
            <w:proofErr w:type="spellEnd"/>
            <w:r w:rsidRPr="00FC109B">
              <w:rPr>
                <w:sz w:val="20"/>
              </w:rPr>
              <w:t xml:space="preserve"> over all PRBs, i.e. no repetition coding.</w:t>
            </w:r>
          </w:p>
          <w:p w14:paraId="680A39BF"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Number of supported PUCCH formats</w:t>
            </w:r>
          </w:p>
          <w:p w14:paraId="6B5655B6"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Support for user multiplexing of both UCI payload and DMRS on an interlace, e.g.,</w:t>
            </w:r>
          </w:p>
          <w:p w14:paraId="6A231496"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OCCs</w:t>
            </w:r>
          </w:p>
          <w:p w14:paraId="5ED9A6DE"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Cyclic shifts</w:t>
            </w:r>
          </w:p>
          <w:p w14:paraId="5EE36D76"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FDM within an interlace</w:t>
            </w:r>
          </w:p>
          <w:p w14:paraId="55EB2766"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 xml:space="preserve">Multiplexing method of UCI payload and DMRS, </w:t>
            </w:r>
            <w:proofErr w:type="spellStart"/>
            <w:r w:rsidRPr="00FC109B">
              <w:rPr>
                <w:sz w:val="20"/>
              </w:rPr>
              <w:t>e.g</w:t>
            </w:r>
            <w:proofErr w:type="spellEnd"/>
            <w:r w:rsidRPr="00FC109B">
              <w:rPr>
                <w:sz w:val="20"/>
              </w:rPr>
              <w:t>,</w:t>
            </w:r>
          </w:p>
          <w:p w14:paraId="39536499"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 xml:space="preserve">TDM </w:t>
            </w:r>
          </w:p>
          <w:p w14:paraId="4F4714AD"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FDM</w:t>
            </w:r>
          </w:p>
          <w:p w14:paraId="74F11B8B"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Mechanism to control PAPR, e.g.,</w:t>
            </w:r>
          </w:p>
          <w:p w14:paraId="60BA9682"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OCC cycling</w:t>
            </w:r>
          </w:p>
          <w:p w14:paraId="712CF288"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Bit level processing</w:t>
            </w:r>
          </w:p>
          <w:p w14:paraId="64614E87"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PRB level processing</w:t>
            </w:r>
          </w:p>
          <w:p w14:paraId="040E8C74"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Sequence hopping</w:t>
            </w:r>
          </w:p>
          <w:p w14:paraId="3D2EF7D6"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PUCCH waveform, e.g.,</w:t>
            </w:r>
          </w:p>
          <w:p w14:paraId="4DE6A156"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CP-OFDM</w:t>
            </w:r>
          </w:p>
          <w:p w14:paraId="23C83CDB"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DFT-s-OFDM</w:t>
            </w:r>
          </w:p>
          <w:p w14:paraId="53D36484" w14:textId="77777777" w:rsidR="00FC109B" w:rsidRPr="00FC109B" w:rsidRDefault="00FC109B" w:rsidP="00D11C5B">
            <w:pPr>
              <w:pStyle w:val="B1"/>
              <w:snapToGrid w:val="0"/>
              <w:spacing w:after="100" w:afterAutospacing="1"/>
              <w:contextualSpacing/>
              <w:rPr>
                <w:sz w:val="20"/>
              </w:rPr>
            </w:pPr>
            <w:r w:rsidRPr="00FC109B">
              <w:rPr>
                <w:sz w:val="20"/>
              </w:rPr>
              <w:t>-</w:t>
            </w:r>
            <w:r w:rsidRPr="00FC109B">
              <w:rPr>
                <w:sz w:val="20"/>
              </w:rPr>
              <w:tab/>
              <w:t>Performance, e.g.,</w:t>
            </w:r>
          </w:p>
          <w:p w14:paraId="6FC3F650"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Required SNR to achieve a target BLER</w:t>
            </w:r>
          </w:p>
          <w:p w14:paraId="4BCD5D83" w14:textId="77777777" w:rsidR="00FC109B" w:rsidRPr="00FC109B" w:rsidRDefault="00FC109B" w:rsidP="00D11C5B">
            <w:pPr>
              <w:pStyle w:val="B2"/>
              <w:snapToGrid w:val="0"/>
              <w:spacing w:after="100" w:afterAutospacing="1"/>
              <w:contextualSpacing/>
              <w:rPr>
                <w:sz w:val="20"/>
              </w:rPr>
            </w:pPr>
            <w:r w:rsidRPr="00FC109B">
              <w:rPr>
                <w:sz w:val="20"/>
              </w:rPr>
              <w:t>-</w:t>
            </w:r>
            <w:r w:rsidRPr="00FC109B">
              <w:rPr>
                <w:sz w:val="20"/>
              </w:rPr>
              <w:tab/>
              <w:t>Required SNR to achieve target ACK to NACK rate, NACK to ACK rate and DTX to ACK rate</w:t>
            </w:r>
          </w:p>
          <w:p w14:paraId="33F3F970" w14:textId="0261C575" w:rsidR="00BB00D9" w:rsidRPr="00FC109B" w:rsidRDefault="00FC109B" w:rsidP="00D11C5B">
            <w:pPr>
              <w:pStyle w:val="B2"/>
              <w:snapToGrid w:val="0"/>
              <w:spacing w:after="100" w:afterAutospacing="1"/>
              <w:contextualSpacing/>
              <w:rPr>
                <w:sz w:val="20"/>
              </w:rPr>
            </w:pPr>
            <w:r w:rsidRPr="00FC109B">
              <w:rPr>
                <w:sz w:val="20"/>
              </w:rPr>
              <w:t>-</w:t>
            </w:r>
            <w:r w:rsidRPr="00FC109B">
              <w:rPr>
                <w:sz w:val="20"/>
              </w:rPr>
              <w:tab/>
              <w:t>Coverage considering CM/PAPR</w:t>
            </w:r>
          </w:p>
        </w:tc>
      </w:tr>
    </w:tbl>
    <w:p w14:paraId="1BF53B96" w14:textId="2E4B52BB" w:rsidR="004D0495" w:rsidRDefault="004D0495" w:rsidP="00C517C8">
      <w:pPr>
        <w:spacing w:afterLines="50" w:after="120"/>
        <w:rPr>
          <w:sz w:val="22"/>
          <w:szCs w:val="22"/>
          <w:lang w:val="en-US"/>
        </w:rPr>
      </w:pPr>
    </w:p>
    <w:p w14:paraId="360058B5" w14:textId="72E1159F" w:rsidR="00D809CD" w:rsidRPr="00B41E2A" w:rsidRDefault="00DE7F96" w:rsidP="00F93FA0">
      <w:pPr>
        <w:spacing w:afterLines="50" w:after="120"/>
        <w:rPr>
          <w:sz w:val="22"/>
          <w:szCs w:val="22"/>
        </w:rPr>
      </w:pPr>
      <w:r>
        <w:rPr>
          <w:sz w:val="22"/>
          <w:szCs w:val="22"/>
          <w:lang w:val="en-US"/>
        </w:rPr>
        <w:t>As i</w:t>
      </w:r>
      <w:r w:rsidR="007E18AA">
        <w:rPr>
          <w:rFonts w:hint="eastAsia"/>
          <w:sz w:val="22"/>
          <w:szCs w:val="22"/>
          <w:lang w:val="en-US"/>
        </w:rPr>
        <w:t xml:space="preserve">n </w:t>
      </w:r>
      <w:r w:rsidR="007E18AA">
        <w:rPr>
          <w:sz w:val="22"/>
          <w:szCs w:val="22"/>
          <w:lang w:val="en-US"/>
        </w:rPr>
        <w:t xml:space="preserve">the TR description, </w:t>
      </w:r>
      <w:r>
        <w:rPr>
          <w:sz w:val="22"/>
          <w:szCs w:val="22"/>
          <w:lang w:val="en-US"/>
        </w:rPr>
        <w:t>NR SI</w:t>
      </w:r>
      <w:r w:rsidR="007E18AA">
        <w:rPr>
          <w:sz w:val="22"/>
          <w:szCs w:val="22"/>
          <w:lang w:val="en-US"/>
        </w:rPr>
        <w:t xml:space="preserve"> does not achieve a consensus </w:t>
      </w:r>
      <w:r>
        <w:rPr>
          <w:sz w:val="22"/>
          <w:szCs w:val="22"/>
          <w:lang w:val="en-US"/>
        </w:rPr>
        <w:t xml:space="preserve">on which format(s) </w:t>
      </w:r>
      <w:r w:rsidR="00B41E2A">
        <w:rPr>
          <w:sz w:val="22"/>
          <w:szCs w:val="22"/>
          <w:lang w:val="en-US"/>
        </w:rPr>
        <w:t>is/are enhanced and supported for NR-U</w:t>
      </w:r>
      <w:r w:rsidR="00B41E2A">
        <w:rPr>
          <w:rFonts w:hint="eastAsia"/>
          <w:sz w:val="22"/>
          <w:szCs w:val="22"/>
          <w:lang w:val="en-US"/>
        </w:rPr>
        <w:t xml:space="preserve">. </w:t>
      </w:r>
      <w:r w:rsidR="00B41E2A" w:rsidRPr="00B41E2A">
        <w:rPr>
          <w:sz w:val="22"/>
          <w:szCs w:val="22"/>
          <w:lang w:val="en-US"/>
        </w:rPr>
        <w:t xml:space="preserve">Some </w:t>
      </w:r>
      <w:r w:rsidR="00B41E2A">
        <w:rPr>
          <w:sz w:val="22"/>
          <w:szCs w:val="22"/>
          <w:lang w:val="en-US"/>
        </w:rPr>
        <w:t>companie</w:t>
      </w:r>
      <w:r w:rsidR="00B41E2A" w:rsidRPr="00B41E2A">
        <w:rPr>
          <w:sz w:val="22"/>
          <w:szCs w:val="22"/>
          <w:lang w:val="en-US"/>
        </w:rPr>
        <w:t>s suggest</w:t>
      </w:r>
      <w:r w:rsidR="00B41E2A">
        <w:rPr>
          <w:sz w:val="22"/>
          <w:szCs w:val="22"/>
          <w:lang w:val="en-US"/>
        </w:rPr>
        <w:t>ed</w:t>
      </w:r>
      <w:r w:rsidR="00B41E2A" w:rsidRPr="00B41E2A">
        <w:rPr>
          <w:sz w:val="22"/>
          <w:szCs w:val="22"/>
          <w:lang w:val="en-US"/>
        </w:rPr>
        <w:t xml:space="preserve"> introducing just one or two new enhanced PUCCH formats, while other </w:t>
      </w:r>
      <w:r w:rsidR="00B41E2A">
        <w:rPr>
          <w:sz w:val="22"/>
          <w:szCs w:val="22"/>
          <w:lang w:val="en-US"/>
        </w:rPr>
        <w:t>companies</w:t>
      </w:r>
      <w:r w:rsidR="00B41E2A" w:rsidRPr="00B41E2A">
        <w:rPr>
          <w:sz w:val="22"/>
          <w:szCs w:val="22"/>
          <w:lang w:val="en-US"/>
        </w:rPr>
        <w:t xml:space="preserve"> suggest</w:t>
      </w:r>
      <w:r w:rsidR="00B41E2A">
        <w:rPr>
          <w:sz w:val="22"/>
          <w:szCs w:val="22"/>
          <w:lang w:val="en-US"/>
        </w:rPr>
        <w:t>ed</w:t>
      </w:r>
      <w:r w:rsidR="00B41E2A" w:rsidRPr="00B41E2A">
        <w:rPr>
          <w:sz w:val="22"/>
          <w:szCs w:val="22"/>
          <w:lang w:val="en-US"/>
        </w:rPr>
        <w:t xml:space="preserve"> enhancing all or almost all legacy PUCCH formats (PF0,1,2,3,4). </w:t>
      </w:r>
    </w:p>
    <w:p w14:paraId="48881B92" w14:textId="3DA2F7FC" w:rsidR="00611CA6" w:rsidRDefault="00D54638" w:rsidP="00B41E2A">
      <w:pPr>
        <w:spacing w:afterLines="50" w:after="120"/>
        <w:rPr>
          <w:sz w:val="22"/>
          <w:szCs w:val="22"/>
          <w:lang w:val="en-US"/>
        </w:rPr>
      </w:pPr>
      <w:r>
        <w:rPr>
          <w:rFonts w:hint="eastAsia"/>
          <w:sz w:val="22"/>
          <w:szCs w:val="22"/>
          <w:lang w:val="en-US"/>
        </w:rPr>
        <w:t xml:space="preserve">In </w:t>
      </w:r>
      <w:r w:rsidR="00B90B50">
        <w:rPr>
          <w:sz w:val="22"/>
          <w:szCs w:val="22"/>
          <w:lang w:val="en-US"/>
        </w:rPr>
        <w:t>TS</w:t>
      </w:r>
      <w:r w:rsidR="00C84C6D">
        <w:rPr>
          <w:sz w:val="22"/>
          <w:szCs w:val="22"/>
          <w:lang w:val="en-US"/>
        </w:rPr>
        <w:t>3</w:t>
      </w:r>
      <w:r w:rsidR="00B90B50">
        <w:rPr>
          <w:sz w:val="22"/>
          <w:szCs w:val="22"/>
          <w:lang w:val="en-US"/>
        </w:rPr>
        <w:t>8.213</w:t>
      </w:r>
      <w:r>
        <w:rPr>
          <w:rFonts w:hint="eastAsia"/>
          <w:sz w:val="22"/>
          <w:szCs w:val="22"/>
          <w:lang w:val="en-US"/>
        </w:rPr>
        <w:t xml:space="preserve">, </w:t>
      </w:r>
      <w:r w:rsidR="004858A4">
        <w:rPr>
          <w:sz w:val="22"/>
          <w:szCs w:val="22"/>
          <w:lang w:val="en-US"/>
        </w:rPr>
        <w:t xml:space="preserve">PUCCH </w:t>
      </w:r>
      <w:r w:rsidR="005F3EC9">
        <w:rPr>
          <w:sz w:val="22"/>
          <w:szCs w:val="22"/>
          <w:lang w:val="en-US"/>
        </w:rPr>
        <w:t xml:space="preserve">resource sets to be used before </w:t>
      </w:r>
      <w:r w:rsidR="00857BFA">
        <w:rPr>
          <w:rFonts w:hint="eastAsia"/>
          <w:sz w:val="22"/>
          <w:szCs w:val="22"/>
          <w:lang w:val="en-US"/>
        </w:rPr>
        <w:t xml:space="preserve">receiving </w:t>
      </w:r>
      <w:r w:rsidR="005F3EC9" w:rsidRPr="005F3EC9">
        <w:rPr>
          <w:sz w:val="22"/>
          <w:szCs w:val="22"/>
          <w:lang w:val="en-US"/>
        </w:rPr>
        <w:t>dedicated PUCCH resource configuration</w:t>
      </w:r>
      <w:r w:rsidR="005F3EC9">
        <w:rPr>
          <w:sz w:val="22"/>
          <w:szCs w:val="22"/>
          <w:lang w:val="en-US"/>
        </w:rPr>
        <w:t xml:space="preserve"> and PUCCH formats for UCI transmission are </w:t>
      </w:r>
      <w:r w:rsidR="004858A4">
        <w:rPr>
          <w:sz w:val="22"/>
          <w:szCs w:val="22"/>
          <w:lang w:val="en-US"/>
        </w:rPr>
        <w:t>specified [3]</w:t>
      </w:r>
      <w:r w:rsidR="000C7255">
        <w:rPr>
          <w:sz w:val="22"/>
          <w:szCs w:val="22"/>
          <w:lang w:val="en-US"/>
        </w:rPr>
        <w:t xml:space="preserve">. </w:t>
      </w:r>
      <w:r w:rsidR="00611CA6">
        <w:rPr>
          <w:sz w:val="22"/>
          <w:szCs w:val="22"/>
          <w:lang w:val="en-US"/>
        </w:rPr>
        <w:t xml:space="preserve">Either of PUCCH format 0 or 1 is </w:t>
      </w:r>
      <w:r w:rsidR="00BF219E">
        <w:rPr>
          <w:sz w:val="22"/>
          <w:szCs w:val="22"/>
          <w:lang w:val="en-US"/>
        </w:rPr>
        <w:t>used</w:t>
      </w:r>
      <w:r w:rsidR="00611CA6">
        <w:rPr>
          <w:sz w:val="22"/>
          <w:szCs w:val="22"/>
          <w:lang w:val="en-US"/>
        </w:rPr>
        <w:t xml:space="preserve"> for PUCCH resource sets before </w:t>
      </w:r>
      <w:r w:rsidR="00857BFA">
        <w:rPr>
          <w:sz w:val="22"/>
          <w:szCs w:val="22"/>
          <w:lang w:val="en-US"/>
        </w:rPr>
        <w:t xml:space="preserve">receiving </w:t>
      </w:r>
      <w:r w:rsidR="00857BFA" w:rsidRPr="005F3EC9">
        <w:rPr>
          <w:sz w:val="22"/>
          <w:szCs w:val="22"/>
          <w:lang w:val="en-US"/>
        </w:rPr>
        <w:t>dedicated PUCCH resource</w:t>
      </w:r>
      <w:r w:rsidR="00611CA6" w:rsidRPr="005F3EC9">
        <w:rPr>
          <w:sz w:val="22"/>
          <w:szCs w:val="22"/>
          <w:lang w:val="en-US"/>
        </w:rPr>
        <w:t xml:space="preserve"> configuration</w:t>
      </w:r>
      <w:r w:rsidR="00611CA6">
        <w:rPr>
          <w:sz w:val="22"/>
          <w:szCs w:val="22"/>
          <w:lang w:val="en-US"/>
        </w:rPr>
        <w:t>.</w:t>
      </w:r>
      <w:r w:rsidR="0018268D">
        <w:rPr>
          <w:sz w:val="22"/>
          <w:szCs w:val="22"/>
          <w:lang w:val="en-US"/>
        </w:rPr>
        <w:t xml:space="preserve"> </w:t>
      </w:r>
      <w:r w:rsidR="006E060D">
        <w:rPr>
          <w:sz w:val="22"/>
          <w:szCs w:val="22"/>
          <w:lang w:val="en-US"/>
        </w:rPr>
        <w:t>For UCI transmission, PUCCH format to be used is specified as following.</w:t>
      </w:r>
    </w:p>
    <w:tbl>
      <w:tblPr>
        <w:tblStyle w:val="afa"/>
        <w:tblW w:w="0" w:type="auto"/>
        <w:tblLook w:val="04A0" w:firstRow="1" w:lastRow="0" w:firstColumn="1" w:lastColumn="0" w:noHBand="0" w:noVBand="1"/>
      </w:tblPr>
      <w:tblGrid>
        <w:gridCol w:w="9962"/>
      </w:tblGrid>
      <w:tr w:rsidR="006E060D" w14:paraId="2BAE40B1" w14:textId="77777777" w:rsidTr="006E060D">
        <w:tc>
          <w:tcPr>
            <w:tcW w:w="9962" w:type="dxa"/>
          </w:tcPr>
          <w:p w14:paraId="55190BB7" w14:textId="77777777" w:rsidR="006E060D" w:rsidRPr="006E060D" w:rsidRDefault="006E060D" w:rsidP="006E060D">
            <w:pPr>
              <w:spacing w:after="0"/>
              <w:rPr>
                <w:rFonts w:eastAsia="游明朝"/>
                <w:sz w:val="20"/>
                <w:lang w:eastAsia="en-US"/>
              </w:rPr>
            </w:pPr>
            <w:r w:rsidRPr="006E060D">
              <w:rPr>
                <w:rFonts w:eastAsia="游明朝"/>
                <w:sz w:val="20"/>
                <w:lang w:eastAsia="en-US"/>
              </w:rPr>
              <w:t>If a UE is not transmitting PUSCH, and the UE is transmitting UCI, the UE transmits UCI in a PUCCH using</w:t>
            </w:r>
          </w:p>
          <w:p w14:paraId="3CE351C2" w14:textId="77777777" w:rsidR="006E060D" w:rsidRPr="006E060D" w:rsidRDefault="006E060D" w:rsidP="006E060D">
            <w:pPr>
              <w:spacing w:after="0"/>
              <w:ind w:left="568"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PUCCH format </w:t>
            </w:r>
            <w:r w:rsidRPr="006E060D">
              <w:rPr>
                <w:rFonts w:eastAsia="游明朝"/>
                <w:sz w:val="20"/>
                <w:lang w:val="en-US" w:eastAsia="en-US"/>
              </w:rPr>
              <w:t xml:space="preserve">0 if </w:t>
            </w:r>
          </w:p>
          <w:p w14:paraId="77C456FD"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transmission is over 1 symbol or 2 symbols,</w:t>
            </w:r>
          </w:p>
          <w:p w14:paraId="424A2E1B"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the number of </w:t>
            </w:r>
            <w:r w:rsidRPr="006E060D">
              <w:rPr>
                <w:rFonts w:eastAsia="游明朝"/>
                <w:sz w:val="20"/>
                <w:lang w:val="en-US" w:eastAsia="en-US"/>
              </w:rPr>
              <w:t>HARQ-ACK information bits with positive or negative SR (HARQ-ACK/SR</w:t>
            </w:r>
            <w:r w:rsidRPr="006E060D">
              <w:rPr>
                <w:rFonts w:eastAsia="游明朝"/>
                <w:sz w:val="20"/>
                <w:lang w:val="x-none" w:eastAsia="en-US"/>
              </w:rPr>
              <w:t xml:space="preserve"> bits</w:t>
            </w:r>
            <w:r w:rsidRPr="006E060D">
              <w:rPr>
                <w:rFonts w:eastAsia="游明朝"/>
                <w:sz w:val="20"/>
                <w:lang w:val="en-US" w:eastAsia="en-US"/>
              </w:rPr>
              <w:t>)</w:t>
            </w:r>
            <w:r w:rsidRPr="006E060D">
              <w:rPr>
                <w:rFonts w:eastAsia="游明朝"/>
                <w:sz w:val="20"/>
                <w:lang w:val="x-none" w:eastAsia="en-US"/>
              </w:rPr>
              <w:t xml:space="preserve"> is 1 or 2 </w:t>
            </w:r>
          </w:p>
          <w:p w14:paraId="32D7A7F0" w14:textId="77777777" w:rsidR="006E060D" w:rsidRPr="006E060D" w:rsidRDefault="006E060D" w:rsidP="006E060D">
            <w:pPr>
              <w:spacing w:after="0"/>
              <w:ind w:left="568"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PUCCH format </w:t>
            </w:r>
            <w:r w:rsidRPr="006E060D">
              <w:rPr>
                <w:rFonts w:eastAsia="游明朝"/>
                <w:sz w:val="20"/>
                <w:lang w:val="en-US" w:eastAsia="en-US"/>
              </w:rPr>
              <w:t xml:space="preserve">1 if </w:t>
            </w:r>
          </w:p>
          <w:p w14:paraId="16526BC5"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transmission is over 4 or more symbols,</w:t>
            </w:r>
          </w:p>
          <w:p w14:paraId="72FD2647"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the number of </w:t>
            </w:r>
            <w:r w:rsidRPr="006E060D">
              <w:rPr>
                <w:rFonts w:eastAsia="游明朝"/>
                <w:sz w:val="20"/>
                <w:lang w:val="en-US" w:eastAsia="en-US"/>
              </w:rPr>
              <w:t>HARQ-ACK/SR</w:t>
            </w:r>
            <w:r w:rsidRPr="006E060D">
              <w:rPr>
                <w:rFonts w:eastAsia="游明朝"/>
                <w:sz w:val="20"/>
                <w:lang w:val="x-none" w:eastAsia="en-US"/>
              </w:rPr>
              <w:t xml:space="preserve"> bits is 1 or 2 </w:t>
            </w:r>
          </w:p>
          <w:p w14:paraId="74B25718" w14:textId="77777777" w:rsidR="006E060D" w:rsidRPr="006E060D" w:rsidRDefault="006E060D" w:rsidP="006E060D">
            <w:pPr>
              <w:spacing w:after="0"/>
              <w:ind w:left="568"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PUCCH format </w:t>
            </w:r>
            <w:r w:rsidRPr="006E060D">
              <w:rPr>
                <w:rFonts w:eastAsia="游明朝"/>
                <w:sz w:val="20"/>
                <w:lang w:val="en-US" w:eastAsia="en-US"/>
              </w:rPr>
              <w:t xml:space="preserve">2 if </w:t>
            </w:r>
          </w:p>
          <w:p w14:paraId="78C423BC"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transmission is over 1 symbol or 2 symbols,</w:t>
            </w:r>
          </w:p>
          <w:p w14:paraId="179BD26B"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the number of UCI bits is more than 2 </w:t>
            </w:r>
          </w:p>
          <w:p w14:paraId="4FE414BB" w14:textId="77777777" w:rsidR="006E060D" w:rsidRPr="006E060D" w:rsidRDefault="006E060D" w:rsidP="006E060D">
            <w:pPr>
              <w:spacing w:after="0"/>
              <w:ind w:left="568"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PUCCH format </w:t>
            </w:r>
            <w:r w:rsidRPr="006E060D">
              <w:rPr>
                <w:rFonts w:eastAsia="游明朝"/>
                <w:sz w:val="20"/>
                <w:lang w:val="en-US" w:eastAsia="en-US"/>
              </w:rPr>
              <w:t xml:space="preserve">3 if </w:t>
            </w:r>
          </w:p>
          <w:p w14:paraId="7BFC3D2C"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transmission is over 4 or more symbols,</w:t>
            </w:r>
          </w:p>
          <w:p w14:paraId="16C3A8C3"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number of UCI bits is more than 2</w:t>
            </w:r>
            <w:r w:rsidRPr="006E060D">
              <w:rPr>
                <w:rFonts w:eastAsia="游明朝"/>
                <w:sz w:val="20"/>
                <w:lang w:val="en-US" w:eastAsia="en-US"/>
              </w:rPr>
              <w:t>,</w:t>
            </w:r>
            <w:r w:rsidRPr="006E060D">
              <w:rPr>
                <w:rFonts w:eastAsia="游明朝"/>
                <w:sz w:val="20"/>
                <w:lang w:val="x-none" w:eastAsia="en-US"/>
              </w:rPr>
              <w:t xml:space="preserve"> </w:t>
            </w:r>
          </w:p>
          <w:p w14:paraId="6B2E0A58"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r>
            <w:r w:rsidRPr="006E060D">
              <w:rPr>
                <w:rFonts w:eastAsia="游明朝"/>
                <w:sz w:val="20"/>
                <w:lang w:val="en-US" w:eastAsia="en-US"/>
              </w:rPr>
              <w:t>the</w:t>
            </w:r>
            <w:r w:rsidRPr="006E060D">
              <w:rPr>
                <w:rFonts w:eastAsia="游明朝"/>
                <w:sz w:val="20"/>
                <w:lang w:val="x-none" w:eastAsia="en-US"/>
              </w:rPr>
              <w:t xml:space="preserve"> PUCCH resource </w:t>
            </w:r>
            <w:r w:rsidRPr="006E060D">
              <w:rPr>
                <w:rFonts w:eastAsia="游明朝"/>
                <w:sz w:val="20"/>
                <w:lang w:val="en-US" w:eastAsia="en-US"/>
              </w:rPr>
              <w:t xml:space="preserve">does not </w:t>
            </w:r>
            <w:r w:rsidRPr="006E060D">
              <w:rPr>
                <w:rFonts w:eastAsia="游明朝"/>
                <w:sz w:val="20"/>
                <w:lang w:val="x-none" w:eastAsia="en-US"/>
              </w:rPr>
              <w:t xml:space="preserve">include an orthogonal cover code </w:t>
            </w:r>
          </w:p>
          <w:p w14:paraId="604FB313" w14:textId="77777777" w:rsidR="006E060D" w:rsidRPr="006E060D" w:rsidRDefault="006E060D" w:rsidP="006E060D">
            <w:pPr>
              <w:spacing w:after="0"/>
              <w:ind w:left="568"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 xml:space="preserve">PUCCH format </w:t>
            </w:r>
            <w:r w:rsidRPr="006E060D">
              <w:rPr>
                <w:rFonts w:eastAsia="游明朝"/>
                <w:sz w:val="20"/>
                <w:lang w:val="en-US" w:eastAsia="en-US"/>
              </w:rPr>
              <w:t xml:space="preserve">4 if </w:t>
            </w:r>
          </w:p>
          <w:p w14:paraId="6C95C953"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transmission is over 4 or more symbols,</w:t>
            </w:r>
          </w:p>
          <w:p w14:paraId="495964CC" w14:textId="77777777"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t>the number of UCI bits is more than 2,</w:t>
            </w:r>
          </w:p>
          <w:p w14:paraId="3BFE73D3" w14:textId="1BD7363B" w:rsidR="006E060D" w:rsidRPr="006E060D" w:rsidRDefault="006E060D" w:rsidP="006E060D">
            <w:pPr>
              <w:spacing w:after="0"/>
              <w:ind w:left="851" w:hanging="284"/>
              <w:rPr>
                <w:rFonts w:eastAsia="游明朝"/>
                <w:sz w:val="20"/>
                <w:lang w:val="x-none" w:eastAsia="en-US"/>
              </w:rPr>
            </w:pPr>
            <w:r w:rsidRPr="006E060D">
              <w:rPr>
                <w:rFonts w:eastAsia="游明朝"/>
                <w:sz w:val="20"/>
                <w:lang w:val="x-none" w:eastAsia="en-US"/>
              </w:rPr>
              <w:t>-</w:t>
            </w:r>
            <w:r w:rsidRPr="006E060D">
              <w:rPr>
                <w:rFonts w:eastAsia="游明朝"/>
                <w:sz w:val="20"/>
                <w:lang w:val="x-none" w:eastAsia="en-US"/>
              </w:rPr>
              <w:tab/>
            </w:r>
            <w:r w:rsidRPr="006E060D">
              <w:rPr>
                <w:rFonts w:eastAsia="游明朝"/>
                <w:sz w:val="20"/>
                <w:lang w:val="en-US" w:eastAsia="en-US"/>
              </w:rPr>
              <w:t>the</w:t>
            </w:r>
            <w:r w:rsidRPr="006E060D">
              <w:rPr>
                <w:rFonts w:eastAsia="游明朝"/>
                <w:sz w:val="20"/>
                <w:lang w:val="x-none" w:eastAsia="en-US"/>
              </w:rPr>
              <w:t xml:space="preserve"> PUCCH resource includes an orthogonal cover code </w:t>
            </w:r>
          </w:p>
        </w:tc>
      </w:tr>
    </w:tbl>
    <w:p w14:paraId="4F6B271F" w14:textId="77777777" w:rsidR="00E823F4" w:rsidRDefault="00E823F4" w:rsidP="00EA3D5A">
      <w:pPr>
        <w:spacing w:afterLines="50" w:after="120"/>
        <w:rPr>
          <w:sz w:val="22"/>
          <w:szCs w:val="22"/>
          <w:lang w:val="en-US"/>
        </w:rPr>
      </w:pPr>
    </w:p>
    <w:p w14:paraId="197A6892" w14:textId="62D0F416" w:rsidR="002B5939" w:rsidRDefault="00B76F79" w:rsidP="00EA3D5A">
      <w:pPr>
        <w:spacing w:afterLines="50" w:after="120"/>
        <w:rPr>
          <w:sz w:val="22"/>
          <w:szCs w:val="22"/>
          <w:lang w:val="en-US"/>
        </w:rPr>
      </w:pPr>
      <w:r>
        <w:rPr>
          <w:sz w:val="22"/>
          <w:szCs w:val="22"/>
          <w:lang w:val="en-US"/>
        </w:rPr>
        <w:lastRenderedPageBreak/>
        <w:t xml:space="preserve">Since </w:t>
      </w:r>
      <w:r w:rsidR="00382F87">
        <w:rPr>
          <w:sz w:val="22"/>
          <w:szCs w:val="22"/>
          <w:lang w:val="en-US"/>
        </w:rPr>
        <w:t xml:space="preserve">PUCCH </w:t>
      </w:r>
      <w:r w:rsidR="00A5265A">
        <w:rPr>
          <w:sz w:val="22"/>
          <w:szCs w:val="22"/>
          <w:lang w:val="en-US"/>
        </w:rPr>
        <w:t>resource set(s) including PF</w:t>
      </w:r>
      <w:r w:rsidR="00382F87">
        <w:rPr>
          <w:sz w:val="22"/>
          <w:szCs w:val="22"/>
          <w:lang w:val="en-US"/>
        </w:rPr>
        <w:t xml:space="preserve"> </w:t>
      </w:r>
      <w:r w:rsidR="00A5265A">
        <w:rPr>
          <w:sz w:val="22"/>
          <w:szCs w:val="22"/>
          <w:lang w:val="en-US"/>
        </w:rPr>
        <w:t>information</w:t>
      </w:r>
      <w:r w:rsidR="00382F87">
        <w:rPr>
          <w:sz w:val="22"/>
          <w:szCs w:val="22"/>
          <w:lang w:val="en-US"/>
        </w:rPr>
        <w:t xml:space="preserve"> can be configured by higher layer after RRC </w:t>
      </w:r>
      <w:r w:rsidR="006209A6">
        <w:rPr>
          <w:sz w:val="22"/>
          <w:szCs w:val="22"/>
          <w:lang w:val="en-US"/>
        </w:rPr>
        <w:t>connection</w:t>
      </w:r>
      <w:r w:rsidR="00382F87">
        <w:rPr>
          <w:sz w:val="22"/>
          <w:szCs w:val="22"/>
          <w:lang w:val="en-US"/>
        </w:rPr>
        <w:t xml:space="preserve"> </w:t>
      </w:r>
      <w:r w:rsidR="00A5265A">
        <w:rPr>
          <w:sz w:val="22"/>
          <w:szCs w:val="22"/>
          <w:lang w:val="en-US"/>
        </w:rPr>
        <w:t xml:space="preserve">and actual PUCCH resource to be used is </w:t>
      </w:r>
      <w:r w:rsidR="00D234E8">
        <w:rPr>
          <w:sz w:val="22"/>
          <w:szCs w:val="22"/>
          <w:lang w:val="en-US"/>
        </w:rPr>
        <w:t xml:space="preserve">indicated </w:t>
      </w:r>
      <w:r w:rsidR="00166371">
        <w:rPr>
          <w:sz w:val="22"/>
          <w:szCs w:val="22"/>
          <w:lang w:val="en-US"/>
        </w:rPr>
        <w:t>by using</w:t>
      </w:r>
      <w:r w:rsidR="00D234E8">
        <w:rPr>
          <w:sz w:val="22"/>
          <w:szCs w:val="22"/>
          <w:lang w:val="en-US"/>
        </w:rPr>
        <w:t xml:space="preserve"> DCI, we need </w:t>
      </w:r>
      <w:r w:rsidR="00693B33">
        <w:rPr>
          <w:sz w:val="22"/>
          <w:szCs w:val="22"/>
          <w:lang w:val="en-US"/>
        </w:rPr>
        <w:t xml:space="preserve">to </w:t>
      </w:r>
      <w:r w:rsidR="00D234E8">
        <w:rPr>
          <w:sz w:val="22"/>
          <w:szCs w:val="22"/>
          <w:lang w:val="en-US"/>
        </w:rPr>
        <w:t xml:space="preserve">consider </w:t>
      </w:r>
      <w:r w:rsidR="00C91E59">
        <w:rPr>
          <w:sz w:val="22"/>
          <w:szCs w:val="22"/>
          <w:lang w:val="en-US"/>
        </w:rPr>
        <w:t xml:space="preserve">at least </w:t>
      </w:r>
      <w:r w:rsidR="00D234E8">
        <w:rPr>
          <w:sz w:val="22"/>
          <w:szCs w:val="22"/>
          <w:lang w:val="en-US"/>
        </w:rPr>
        <w:t>cover</w:t>
      </w:r>
      <w:r w:rsidR="00693B33">
        <w:rPr>
          <w:sz w:val="22"/>
          <w:szCs w:val="22"/>
          <w:lang w:val="en-US"/>
        </w:rPr>
        <w:t>ing</w:t>
      </w:r>
      <w:r w:rsidR="00D234E8">
        <w:rPr>
          <w:sz w:val="22"/>
          <w:szCs w:val="22"/>
          <w:lang w:val="en-US"/>
        </w:rPr>
        <w:t xml:space="preserve"> </w:t>
      </w:r>
      <w:r w:rsidR="00C91E59">
        <w:rPr>
          <w:sz w:val="22"/>
          <w:szCs w:val="22"/>
          <w:lang w:val="en-US"/>
        </w:rPr>
        <w:t>the variation of content sizes f</w:t>
      </w:r>
      <w:r w:rsidR="00693B33">
        <w:rPr>
          <w:sz w:val="22"/>
          <w:szCs w:val="22"/>
          <w:lang w:val="en-US"/>
        </w:rPr>
        <w:t>or</w:t>
      </w:r>
      <w:r w:rsidR="00C91E59">
        <w:rPr>
          <w:sz w:val="22"/>
          <w:szCs w:val="22"/>
          <w:lang w:val="en-US"/>
        </w:rPr>
        <w:t xml:space="preserve"> UCI.</w:t>
      </w:r>
      <w:r w:rsidR="00EA3D5A">
        <w:rPr>
          <w:sz w:val="22"/>
          <w:szCs w:val="22"/>
          <w:lang w:val="en-US"/>
        </w:rPr>
        <w:t xml:space="preserve"> </w:t>
      </w:r>
      <w:r w:rsidR="000361F3">
        <w:rPr>
          <w:sz w:val="22"/>
          <w:szCs w:val="22"/>
          <w:lang w:val="en-US"/>
        </w:rPr>
        <w:t xml:space="preserve"> </w:t>
      </w:r>
      <w:r w:rsidR="004C0B8A">
        <w:rPr>
          <w:sz w:val="22"/>
          <w:szCs w:val="22"/>
          <w:lang w:val="en-US"/>
        </w:rPr>
        <w:t>In terms of content capacity, PF</w:t>
      </w:r>
      <w:r w:rsidR="00DE6699">
        <w:rPr>
          <w:sz w:val="22"/>
          <w:szCs w:val="22"/>
          <w:lang w:val="en-US"/>
        </w:rPr>
        <w:t xml:space="preserve"> </w:t>
      </w:r>
      <w:r w:rsidR="004C0B8A">
        <w:rPr>
          <w:sz w:val="22"/>
          <w:szCs w:val="22"/>
          <w:lang w:val="en-US"/>
        </w:rPr>
        <w:t>3 is largest, PF</w:t>
      </w:r>
      <w:r w:rsidR="00DE6699">
        <w:rPr>
          <w:sz w:val="22"/>
          <w:szCs w:val="22"/>
          <w:lang w:val="en-US"/>
        </w:rPr>
        <w:t xml:space="preserve"> </w:t>
      </w:r>
      <w:r w:rsidR="004C0B8A">
        <w:rPr>
          <w:sz w:val="22"/>
          <w:szCs w:val="22"/>
          <w:lang w:val="en-US"/>
        </w:rPr>
        <w:t>2 and PF 4 seems nearly equal, and PF 0 and 1 is for only 1 or 2 bit(s)</w:t>
      </w:r>
      <w:r w:rsidR="004D298E">
        <w:rPr>
          <w:sz w:val="22"/>
          <w:szCs w:val="22"/>
          <w:lang w:val="en-US"/>
        </w:rPr>
        <w:t xml:space="preserve"> [4]</w:t>
      </w:r>
      <w:r w:rsidR="004C0B8A">
        <w:rPr>
          <w:sz w:val="22"/>
          <w:szCs w:val="22"/>
          <w:lang w:val="en-US"/>
        </w:rPr>
        <w:t>.</w:t>
      </w:r>
      <w:r w:rsidR="00D74543">
        <w:rPr>
          <w:sz w:val="22"/>
          <w:szCs w:val="22"/>
          <w:lang w:val="en-US"/>
        </w:rPr>
        <w:t xml:space="preserve"> </w:t>
      </w:r>
      <w:r w:rsidR="00D74543" w:rsidRPr="00810F4F">
        <w:rPr>
          <w:sz w:val="22"/>
          <w:szCs w:val="22"/>
        </w:rPr>
        <w:t>In terms of difficulty of enhancement with interlace mapping, PF 2 is prefer</w:t>
      </w:r>
      <w:r w:rsidR="00D74543">
        <w:rPr>
          <w:sz w:val="22"/>
          <w:szCs w:val="22"/>
        </w:rPr>
        <w:t>able</w:t>
      </w:r>
      <w:r w:rsidR="00D74543" w:rsidRPr="00810F4F">
        <w:rPr>
          <w:sz w:val="22"/>
          <w:szCs w:val="22"/>
        </w:rPr>
        <w:t xml:space="preserve"> </w:t>
      </w:r>
      <w:r w:rsidR="00D74543">
        <w:rPr>
          <w:sz w:val="22"/>
          <w:szCs w:val="22"/>
        </w:rPr>
        <w:t>rather</w:t>
      </w:r>
      <w:r w:rsidR="00D74543" w:rsidRPr="00810F4F">
        <w:rPr>
          <w:sz w:val="22"/>
          <w:szCs w:val="22"/>
        </w:rPr>
        <w:t xml:space="preserve"> than PF 4 as mentioned in TR.</w:t>
      </w:r>
    </w:p>
    <w:p w14:paraId="55D1FEB0" w14:textId="1D912A50" w:rsidR="00E26D78" w:rsidRDefault="00BE1730" w:rsidP="00B41E2A">
      <w:pPr>
        <w:spacing w:afterLines="50" w:after="120"/>
        <w:rPr>
          <w:sz w:val="22"/>
          <w:szCs w:val="22"/>
          <w:lang w:val="en-US"/>
        </w:rPr>
      </w:pPr>
      <w:r>
        <w:rPr>
          <w:sz w:val="22"/>
          <w:szCs w:val="22"/>
          <w:lang w:val="en-US"/>
        </w:rPr>
        <w:t>By</w:t>
      </w:r>
      <w:r w:rsidR="001905CC" w:rsidRPr="00810F4F">
        <w:rPr>
          <w:sz w:val="22"/>
          <w:szCs w:val="22"/>
          <w:lang w:val="en-US"/>
        </w:rPr>
        <w:t xml:space="preserve"> tak</w:t>
      </w:r>
      <w:r>
        <w:rPr>
          <w:sz w:val="22"/>
          <w:szCs w:val="22"/>
          <w:lang w:val="en-US"/>
        </w:rPr>
        <w:t>ing</w:t>
      </w:r>
      <w:r w:rsidR="001905CC" w:rsidRPr="00810F4F">
        <w:rPr>
          <w:sz w:val="22"/>
          <w:szCs w:val="22"/>
          <w:lang w:val="en-US"/>
        </w:rPr>
        <w:t xml:space="preserve"> </w:t>
      </w:r>
      <w:r>
        <w:rPr>
          <w:sz w:val="22"/>
          <w:szCs w:val="22"/>
          <w:lang w:val="en-US"/>
        </w:rPr>
        <w:t>above discussions into account</w:t>
      </w:r>
      <w:r w:rsidR="001905CC" w:rsidRPr="00810F4F">
        <w:rPr>
          <w:sz w:val="22"/>
          <w:szCs w:val="22"/>
          <w:lang w:val="en-US"/>
        </w:rPr>
        <w:t xml:space="preserve">, </w:t>
      </w:r>
      <w:r>
        <w:rPr>
          <w:sz w:val="22"/>
          <w:szCs w:val="22"/>
          <w:lang w:val="en-US"/>
        </w:rPr>
        <w:t xml:space="preserve">it seems </w:t>
      </w:r>
      <w:r w:rsidR="004319D8">
        <w:rPr>
          <w:sz w:val="22"/>
          <w:szCs w:val="22"/>
          <w:lang w:val="en-US"/>
        </w:rPr>
        <w:t>eno</w:t>
      </w:r>
      <w:r w:rsidR="00DE256F">
        <w:rPr>
          <w:sz w:val="22"/>
          <w:szCs w:val="22"/>
          <w:lang w:val="en-US"/>
        </w:rPr>
        <w:t>u</w:t>
      </w:r>
      <w:r w:rsidR="004319D8">
        <w:rPr>
          <w:sz w:val="22"/>
          <w:szCs w:val="22"/>
          <w:lang w:val="en-US"/>
        </w:rPr>
        <w:t>gh</w:t>
      </w:r>
      <w:r>
        <w:rPr>
          <w:sz w:val="22"/>
          <w:szCs w:val="22"/>
          <w:lang w:val="en-US"/>
        </w:rPr>
        <w:t xml:space="preserve"> </w:t>
      </w:r>
      <w:r w:rsidR="00C410D7">
        <w:rPr>
          <w:sz w:val="22"/>
          <w:szCs w:val="22"/>
          <w:lang w:val="en-US"/>
        </w:rPr>
        <w:t>that</w:t>
      </w:r>
      <w:r>
        <w:rPr>
          <w:sz w:val="22"/>
          <w:szCs w:val="22"/>
          <w:lang w:val="en-US"/>
        </w:rPr>
        <w:t xml:space="preserve"> </w:t>
      </w:r>
      <w:r w:rsidR="00E823F4">
        <w:rPr>
          <w:sz w:val="22"/>
          <w:szCs w:val="22"/>
          <w:lang w:val="en-US"/>
        </w:rPr>
        <w:t xml:space="preserve">either </w:t>
      </w:r>
      <w:r w:rsidR="001905CC" w:rsidRPr="00810F4F">
        <w:rPr>
          <w:sz w:val="22"/>
          <w:szCs w:val="22"/>
          <w:lang w:val="en-US"/>
        </w:rPr>
        <w:t>PF 0 or 1</w:t>
      </w:r>
      <w:r w:rsidR="002B5939" w:rsidRPr="00810F4F">
        <w:rPr>
          <w:sz w:val="22"/>
          <w:szCs w:val="22"/>
          <w:lang w:val="en-US"/>
        </w:rPr>
        <w:t xml:space="preserve"> </w:t>
      </w:r>
      <w:r w:rsidR="00C410D7">
        <w:rPr>
          <w:sz w:val="22"/>
          <w:szCs w:val="22"/>
          <w:lang w:val="en-US"/>
        </w:rPr>
        <w:t xml:space="preserve">is supported </w:t>
      </w:r>
      <w:r w:rsidR="00E823F4">
        <w:rPr>
          <w:sz w:val="22"/>
          <w:szCs w:val="22"/>
          <w:lang w:val="en-US"/>
        </w:rPr>
        <w:t>for the case</w:t>
      </w:r>
      <w:r w:rsidR="00E26D78">
        <w:rPr>
          <w:sz w:val="22"/>
          <w:szCs w:val="22"/>
          <w:lang w:val="en-US"/>
        </w:rPr>
        <w:t xml:space="preserve"> before receiving dedicated PUCCH resource set configuration and </w:t>
      </w:r>
      <w:r w:rsidR="00E823F4">
        <w:rPr>
          <w:sz w:val="22"/>
          <w:szCs w:val="22"/>
          <w:lang w:val="en-US"/>
        </w:rPr>
        <w:t xml:space="preserve">the case of </w:t>
      </w:r>
      <w:r w:rsidR="00E26D78">
        <w:rPr>
          <w:sz w:val="22"/>
          <w:szCs w:val="22"/>
          <w:lang w:val="en-US"/>
        </w:rPr>
        <w:t>HARQ feedback</w:t>
      </w:r>
      <w:r w:rsidR="00E823F4">
        <w:rPr>
          <w:sz w:val="22"/>
          <w:szCs w:val="22"/>
          <w:lang w:val="en-US"/>
        </w:rPr>
        <w:t xml:space="preserve"> only</w:t>
      </w:r>
      <w:r w:rsidR="0071670F">
        <w:rPr>
          <w:sz w:val="22"/>
          <w:szCs w:val="22"/>
          <w:lang w:val="en-US"/>
        </w:rPr>
        <w:t xml:space="preserve">, </w:t>
      </w:r>
      <w:r w:rsidR="00E823F4">
        <w:rPr>
          <w:sz w:val="22"/>
          <w:szCs w:val="22"/>
          <w:lang w:val="en-US"/>
        </w:rPr>
        <w:t xml:space="preserve">in addition to </w:t>
      </w:r>
      <w:r w:rsidR="00C410D7">
        <w:rPr>
          <w:sz w:val="22"/>
          <w:szCs w:val="22"/>
          <w:lang w:val="en-US"/>
        </w:rPr>
        <w:t xml:space="preserve">PF 2 </w:t>
      </w:r>
      <w:r w:rsidR="00E823F4">
        <w:rPr>
          <w:sz w:val="22"/>
          <w:szCs w:val="22"/>
          <w:lang w:val="en-US"/>
        </w:rPr>
        <w:t>for the case of</w:t>
      </w:r>
      <w:r w:rsidR="00C410D7">
        <w:rPr>
          <w:sz w:val="22"/>
          <w:szCs w:val="22"/>
          <w:lang w:val="en-US"/>
        </w:rPr>
        <w:t xml:space="preserve"> middle UCI</w:t>
      </w:r>
      <w:r w:rsidR="00E823F4">
        <w:rPr>
          <w:sz w:val="22"/>
          <w:szCs w:val="22"/>
          <w:lang w:val="en-US"/>
        </w:rPr>
        <w:t xml:space="preserve"> size</w:t>
      </w:r>
      <w:r w:rsidR="00C410D7">
        <w:rPr>
          <w:sz w:val="22"/>
          <w:szCs w:val="22"/>
          <w:lang w:val="en-US"/>
        </w:rPr>
        <w:t xml:space="preserve"> and PF 3 </w:t>
      </w:r>
      <w:r w:rsidR="00E823F4">
        <w:rPr>
          <w:sz w:val="22"/>
          <w:szCs w:val="22"/>
          <w:lang w:val="en-US"/>
        </w:rPr>
        <w:t>for the case of</w:t>
      </w:r>
      <w:r w:rsidR="00C410D7">
        <w:rPr>
          <w:sz w:val="22"/>
          <w:szCs w:val="22"/>
          <w:lang w:val="en-US"/>
        </w:rPr>
        <w:t xml:space="preserve"> large UCI</w:t>
      </w:r>
      <w:r w:rsidR="00E823F4">
        <w:rPr>
          <w:sz w:val="22"/>
          <w:szCs w:val="22"/>
          <w:lang w:val="en-US"/>
        </w:rPr>
        <w:t xml:space="preserve"> size</w:t>
      </w:r>
      <w:r w:rsidR="00E26D78">
        <w:rPr>
          <w:sz w:val="22"/>
          <w:szCs w:val="22"/>
          <w:lang w:val="en-US"/>
        </w:rPr>
        <w:t>.</w:t>
      </w:r>
    </w:p>
    <w:p w14:paraId="021984BD" w14:textId="5FE10C28" w:rsidR="00440D7C" w:rsidRPr="00810F4F" w:rsidRDefault="00F11DA6" w:rsidP="00B41E2A">
      <w:pPr>
        <w:spacing w:afterLines="50" w:after="120"/>
        <w:rPr>
          <w:sz w:val="22"/>
          <w:szCs w:val="22"/>
        </w:rPr>
      </w:pPr>
      <w:r w:rsidRPr="00810F4F">
        <w:rPr>
          <w:sz w:val="22"/>
          <w:szCs w:val="22"/>
        </w:rPr>
        <w:t xml:space="preserve">The method to enhance PF 0 or 1 which is single PRB based transmission in Rel-15 needs to be discussed. One option is </w:t>
      </w:r>
      <w:r w:rsidR="00BE1730">
        <w:rPr>
          <w:sz w:val="22"/>
          <w:szCs w:val="22"/>
        </w:rPr>
        <w:t xml:space="preserve">a </w:t>
      </w:r>
      <w:r w:rsidRPr="00810F4F">
        <w:rPr>
          <w:sz w:val="22"/>
          <w:szCs w:val="22"/>
        </w:rPr>
        <w:t>repetition in frequen</w:t>
      </w:r>
      <w:bookmarkStart w:id="2" w:name="_GoBack"/>
      <w:bookmarkEnd w:id="2"/>
      <w:r w:rsidRPr="00810F4F">
        <w:rPr>
          <w:sz w:val="22"/>
          <w:szCs w:val="22"/>
        </w:rPr>
        <w:t xml:space="preserve">cy domain </w:t>
      </w:r>
      <w:r w:rsidR="00BE1730">
        <w:rPr>
          <w:sz w:val="22"/>
          <w:szCs w:val="22"/>
        </w:rPr>
        <w:t>with</w:t>
      </w:r>
      <w:r w:rsidRPr="00810F4F">
        <w:rPr>
          <w:sz w:val="22"/>
          <w:szCs w:val="22"/>
        </w:rPr>
        <w:t xml:space="preserve"> interlace mapping. </w:t>
      </w:r>
    </w:p>
    <w:p w14:paraId="0340FBA6" w14:textId="6511099D" w:rsidR="005170AF" w:rsidRPr="00E823F4" w:rsidRDefault="00E903A9" w:rsidP="00E823F4">
      <w:pPr>
        <w:spacing w:afterLines="50" w:after="120"/>
        <w:rPr>
          <w:rFonts w:eastAsia="Batang"/>
          <w:b/>
          <w:sz w:val="22"/>
          <w:szCs w:val="22"/>
          <w:u w:val="single"/>
          <w:lang w:eastAsia="ko-KR"/>
        </w:rPr>
      </w:pPr>
      <w:r w:rsidRPr="00BE1730">
        <w:rPr>
          <w:rFonts w:eastAsia="Batang"/>
          <w:b/>
          <w:sz w:val="22"/>
          <w:szCs w:val="22"/>
          <w:u w:val="single"/>
          <w:lang w:eastAsia="ko-KR"/>
        </w:rPr>
        <w:t>Proposal 1</w:t>
      </w:r>
      <w:r w:rsidRPr="007C1872">
        <w:rPr>
          <w:rFonts w:eastAsia="Batang"/>
          <w:b/>
          <w:sz w:val="22"/>
          <w:szCs w:val="22"/>
          <w:lang w:eastAsia="ko-KR"/>
        </w:rPr>
        <w:t xml:space="preserve">: </w:t>
      </w:r>
      <w:r w:rsidR="00F377D6" w:rsidRPr="007C1872">
        <w:rPr>
          <w:rFonts w:eastAsia="Batang"/>
          <w:b/>
          <w:sz w:val="22"/>
          <w:szCs w:val="22"/>
          <w:lang w:eastAsia="ko-KR"/>
        </w:rPr>
        <w:t xml:space="preserve">Enhancement of </w:t>
      </w:r>
      <w:r w:rsidR="00331D8C" w:rsidRPr="007C1872">
        <w:rPr>
          <w:rFonts w:eastAsia="Batang"/>
          <w:b/>
          <w:sz w:val="22"/>
          <w:szCs w:val="22"/>
          <w:lang w:eastAsia="ko-KR"/>
        </w:rPr>
        <w:t xml:space="preserve">NR-PUCCH formats </w:t>
      </w:r>
      <w:r w:rsidR="00A2387B" w:rsidRPr="007C1872">
        <w:rPr>
          <w:rFonts w:eastAsia="Batang"/>
          <w:b/>
          <w:sz w:val="22"/>
          <w:szCs w:val="22"/>
          <w:lang w:eastAsia="ko-KR"/>
        </w:rPr>
        <w:t>[0 or 1]</w:t>
      </w:r>
      <w:r w:rsidR="00E823F4" w:rsidRPr="007C1872">
        <w:rPr>
          <w:rFonts w:eastAsia="Batang"/>
          <w:b/>
          <w:sz w:val="22"/>
          <w:szCs w:val="22"/>
          <w:lang w:eastAsia="ko-KR"/>
        </w:rPr>
        <w:t>,</w:t>
      </w:r>
      <w:r w:rsidR="00A2387B" w:rsidRPr="007C1872">
        <w:rPr>
          <w:rFonts w:eastAsia="Batang"/>
          <w:b/>
          <w:sz w:val="22"/>
          <w:szCs w:val="22"/>
          <w:lang w:eastAsia="ko-KR"/>
        </w:rPr>
        <w:t xml:space="preserve"> 2 and 3</w:t>
      </w:r>
      <w:r w:rsidR="00331D8C" w:rsidRPr="007C1872">
        <w:rPr>
          <w:rFonts w:eastAsia="Batang"/>
          <w:b/>
          <w:sz w:val="22"/>
          <w:szCs w:val="22"/>
          <w:lang w:eastAsia="ko-KR"/>
        </w:rPr>
        <w:t xml:space="preserve"> should be supported</w:t>
      </w:r>
      <w:r w:rsidR="00BE1730" w:rsidRPr="007C1872">
        <w:rPr>
          <w:rFonts w:eastAsia="Batang"/>
          <w:b/>
          <w:sz w:val="22"/>
          <w:szCs w:val="22"/>
          <w:lang w:eastAsia="ko-KR"/>
        </w:rPr>
        <w:t xml:space="preserve"> for NR-U</w:t>
      </w:r>
      <w:r w:rsidR="00331D8C" w:rsidRPr="007C1872">
        <w:rPr>
          <w:rFonts w:eastAsia="Batang"/>
          <w:b/>
          <w:sz w:val="22"/>
          <w:szCs w:val="22"/>
          <w:lang w:eastAsia="ko-KR"/>
        </w:rPr>
        <w:t>.</w:t>
      </w:r>
    </w:p>
    <w:p w14:paraId="51BCFFDC" w14:textId="59AAC1F9" w:rsidR="005C7976" w:rsidRPr="00E823F4" w:rsidRDefault="008614D8" w:rsidP="00E823F4">
      <w:pPr>
        <w:pStyle w:val="afc"/>
        <w:numPr>
          <w:ilvl w:val="0"/>
          <w:numId w:val="15"/>
        </w:numPr>
        <w:spacing w:before="120" w:after="120"/>
        <w:ind w:leftChars="0"/>
        <w:rPr>
          <w:b/>
          <w:sz w:val="22"/>
          <w:szCs w:val="22"/>
        </w:rPr>
      </w:pPr>
      <w:r w:rsidRPr="00E823F4">
        <w:rPr>
          <w:b/>
          <w:sz w:val="22"/>
          <w:szCs w:val="22"/>
        </w:rPr>
        <w:t xml:space="preserve">Repetition in frequency domain </w:t>
      </w:r>
      <w:r w:rsidR="00BE1730" w:rsidRPr="00E823F4">
        <w:rPr>
          <w:b/>
          <w:sz w:val="22"/>
          <w:szCs w:val="22"/>
        </w:rPr>
        <w:t xml:space="preserve">with interlace mapping </w:t>
      </w:r>
      <w:r w:rsidRPr="00E823F4">
        <w:rPr>
          <w:b/>
          <w:sz w:val="22"/>
          <w:szCs w:val="22"/>
        </w:rPr>
        <w:t xml:space="preserve">could be </w:t>
      </w:r>
      <w:r w:rsidR="00BE1730" w:rsidRPr="00E823F4">
        <w:rPr>
          <w:b/>
          <w:sz w:val="22"/>
          <w:szCs w:val="22"/>
        </w:rPr>
        <w:t xml:space="preserve">considered </w:t>
      </w:r>
      <w:r w:rsidRPr="00E823F4">
        <w:rPr>
          <w:b/>
          <w:sz w:val="22"/>
          <w:szCs w:val="22"/>
        </w:rPr>
        <w:t>to enhance PF</w:t>
      </w:r>
      <w:r w:rsidR="00E82AA0" w:rsidRPr="00E823F4">
        <w:rPr>
          <w:b/>
          <w:sz w:val="22"/>
          <w:szCs w:val="22"/>
        </w:rPr>
        <w:t xml:space="preserve"> </w:t>
      </w:r>
      <w:r w:rsidRPr="00E823F4">
        <w:rPr>
          <w:b/>
          <w:sz w:val="22"/>
          <w:szCs w:val="22"/>
        </w:rPr>
        <w:t>0</w:t>
      </w:r>
      <w:r w:rsidR="00576406" w:rsidRPr="00E823F4">
        <w:rPr>
          <w:b/>
          <w:sz w:val="22"/>
          <w:szCs w:val="22"/>
        </w:rPr>
        <w:t xml:space="preserve"> or </w:t>
      </w:r>
      <w:r w:rsidRPr="00E823F4">
        <w:rPr>
          <w:b/>
          <w:sz w:val="22"/>
          <w:szCs w:val="22"/>
        </w:rPr>
        <w:t>1</w:t>
      </w:r>
      <w:r w:rsidR="00E823F4">
        <w:rPr>
          <w:b/>
          <w:sz w:val="22"/>
          <w:szCs w:val="22"/>
        </w:rPr>
        <w:t>.</w:t>
      </w:r>
    </w:p>
    <w:p w14:paraId="5747DF30" w14:textId="77777777" w:rsidR="00F93FA0" w:rsidRPr="00F93FA0" w:rsidRDefault="00F93FA0" w:rsidP="00F93FA0">
      <w:pPr>
        <w:spacing w:afterLines="50" w:after="120"/>
        <w:rPr>
          <w:sz w:val="22"/>
          <w:szCs w:val="22"/>
        </w:rPr>
      </w:pPr>
    </w:p>
    <w:p w14:paraId="345616E9" w14:textId="5C4BD139" w:rsidR="00484F06" w:rsidRPr="003872A2" w:rsidRDefault="003872A2" w:rsidP="003872A2">
      <w:pPr>
        <w:pStyle w:val="1"/>
        <w:numPr>
          <w:ilvl w:val="0"/>
          <w:numId w:val="6"/>
        </w:numPr>
        <w:spacing w:before="180" w:after="120"/>
        <w:rPr>
          <w:rFonts w:eastAsia="ＭＳ 明朝"/>
          <w:b/>
          <w:bCs/>
          <w:szCs w:val="24"/>
          <w:lang w:val="en-US"/>
        </w:rPr>
      </w:pPr>
      <w:r w:rsidRPr="003872A2">
        <w:rPr>
          <w:rFonts w:eastAsia="ＭＳ 明朝"/>
          <w:b/>
          <w:bCs/>
          <w:szCs w:val="24"/>
          <w:lang w:val="en-US"/>
        </w:rPr>
        <w:t>PUSCH interlace design for wideband</w:t>
      </w:r>
    </w:p>
    <w:p w14:paraId="4387F480" w14:textId="2A7081E6" w:rsidR="00120CB4" w:rsidRPr="0031441C" w:rsidRDefault="001D741C" w:rsidP="00120CB4">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3872A2" w:rsidRPr="003872A2">
        <w:rPr>
          <w:sz w:val="22"/>
          <w:szCs w:val="22"/>
          <w:lang w:val="en-US"/>
        </w:rPr>
        <w:t>PUSCH interlace design for wideband</w:t>
      </w:r>
      <w:r w:rsidRPr="001D741C">
        <w:rPr>
          <w:sz w:val="22"/>
          <w:szCs w:val="22"/>
          <w:lang w:val="en-US"/>
        </w:rPr>
        <w:t xml:space="preserve"> had been discussed and following is captured in the TR38.889 [2].</w:t>
      </w:r>
    </w:p>
    <w:tbl>
      <w:tblPr>
        <w:tblStyle w:val="afa"/>
        <w:tblW w:w="0" w:type="auto"/>
        <w:tblLook w:val="04A0" w:firstRow="1" w:lastRow="0" w:firstColumn="1" w:lastColumn="0" w:noHBand="0" w:noVBand="1"/>
      </w:tblPr>
      <w:tblGrid>
        <w:gridCol w:w="9962"/>
      </w:tblGrid>
      <w:tr w:rsidR="00120CB4" w14:paraId="2EE8876E" w14:textId="77777777" w:rsidTr="00650AD9">
        <w:tc>
          <w:tcPr>
            <w:tcW w:w="9962" w:type="dxa"/>
          </w:tcPr>
          <w:p w14:paraId="3A394A1A" w14:textId="53A9EAC5" w:rsidR="003872A2" w:rsidRPr="003872A2" w:rsidRDefault="003872A2" w:rsidP="003872A2">
            <w:pPr>
              <w:rPr>
                <w:sz w:val="20"/>
                <w:lang w:eastAsia="x-none"/>
              </w:rPr>
            </w:pPr>
            <w:r w:rsidRPr="003872A2">
              <w:rPr>
                <w:sz w:val="20"/>
                <w:lang w:eastAsia="x-none"/>
              </w:rPr>
              <w:t>For carriers with bandwidth larger than 20 MHz, two candidate interlace designs have been identified:</w:t>
            </w:r>
          </w:p>
          <w:p w14:paraId="42DC9F1D" w14:textId="77777777" w:rsidR="003872A2" w:rsidRPr="003872A2" w:rsidRDefault="003872A2" w:rsidP="003872A2">
            <w:pPr>
              <w:pStyle w:val="B1"/>
              <w:rPr>
                <w:sz w:val="20"/>
              </w:rPr>
            </w:pPr>
            <w:r w:rsidRPr="003872A2">
              <w:rPr>
                <w:sz w:val="20"/>
              </w:rPr>
              <w:t>-</w:t>
            </w:r>
            <w:r w:rsidRPr="003872A2">
              <w:rPr>
                <w:sz w:val="20"/>
              </w:rPr>
              <w:tab/>
              <w:t>Alt-1: Same interlace spacing for all interlaces regardless of carrier BW. This alternative uses Point A as a reference for the interlace definition</w:t>
            </w:r>
          </w:p>
          <w:p w14:paraId="693199DC" w14:textId="3B0EF4C7" w:rsidR="003872A2" w:rsidRPr="003872A2" w:rsidRDefault="003872A2" w:rsidP="003872A2">
            <w:pPr>
              <w:pStyle w:val="B1"/>
              <w:rPr>
                <w:sz w:val="20"/>
              </w:rPr>
            </w:pPr>
            <w:r w:rsidRPr="003872A2">
              <w:rPr>
                <w:sz w:val="20"/>
              </w:rPr>
              <w:t>-</w:t>
            </w:r>
            <w:r w:rsidRPr="003872A2">
              <w:rPr>
                <w:sz w:val="20"/>
              </w:rPr>
              <w:tab/>
              <w:t>Alt-2: Interlacing defined on a sub-band (20 MHz) basis. (Note: Possible interlace spacing discontinuity at edges of sub-band).</w:t>
            </w:r>
          </w:p>
        </w:tc>
      </w:tr>
    </w:tbl>
    <w:p w14:paraId="594F4560" w14:textId="77777777" w:rsidR="00E823F4" w:rsidRDefault="00E823F4" w:rsidP="00F93FA0">
      <w:pPr>
        <w:snapToGrid w:val="0"/>
        <w:spacing w:afterLines="50" w:after="120"/>
        <w:rPr>
          <w:rFonts w:eastAsiaTheme="minorEastAsia"/>
          <w:sz w:val="22"/>
          <w:szCs w:val="22"/>
        </w:rPr>
      </w:pPr>
    </w:p>
    <w:p w14:paraId="65CD268A" w14:textId="56320DFB" w:rsidR="0000343D" w:rsidRPr="006D566F" w:rsidRDefault="00BE1730" w:rsidP="00F93FA0">
      <w:pPr>
        <w:snapToGrid w:val="0"/>
        <w:spacing w:afterLines="50" w:after="120"/>
        <w:rPr>
          <w:rFonts w:eastAsiaTheme="minorEastAsia"/>
          <w:sz w:val="22"/>
          <w:szCs w:val="22"/>
          <w:lang w:val="en-US"/>
        </w:rPr>
      </w:pPr>
      <w:r>
        <w:rPr>
          <w:rFonts w:eastAsiaTheme="minorEastAsia"/>
          <w:sz w:val="22"/>
          <w:szCs w:val="22"/>
        </w:rPr>
        <w:t xml:space="preserve">As introduced in Section 1, RAN1 made working assumption on Alt-1 above. </w:t>
      </w:r>
      <w:r w:rsidR="00465251">
        <w:rPr>
          <w:rFonts w:eastAsiaTheme="minorEastAsia"/>
          <w:sz w:val="22"/>
          <w:szCs w:val="22"/>
        </w:rPr>
        <w:t xml:space="preserve">This </w:t>
      </w:r>
      <w:r>
        <w:rPr>
          <w:rFonts w:eastAsiaTheme="minorEastAsia"/>
          <w:sz w:val="22"/>
          <w:szCs w:val="22"/>
        </w:rPr>
        <w:t>seems</w:t>
      </w:r>
      <w:r w:rsidR="00465251">
        <w:rPr>
          <w:rFonts w:eastAsiaTheme="minorEastAsia"/>
          <w:sz w:val="22"/>
          <w:szCs w:val="22"/>
        </w:rPr>
        <w:t xml:space="preserve"> </w:t>
      </w:r>
      <w:r>
        <w:rPr>
          <w:rFonts w:eastAsiaTheme="minorEastAsia"/>
          <w:sz w:val="22"/>
          <w:szCs w:val="22"/>
        </w:rPr>
        <w:t xml:space="preserve">a </w:t>
      </w:r>
      <w:r w:rsidR="00465251">
        <w:rPr>
          <w:rFonts w:eastAsiaTheme="minorEastAsia"/>
          <w:sz w:val="22"/>
          <w:szCs w:val="22"/>
        </w:rPr>
        <w:t xml:space="preserve">reasonable assumption to map resources more simply and evenly. On the other hand, </w:t>
      </w:r>
      <w:r w:rsidR="006D566F">
        <w:rPr>
          <w:rFonts w:eastAsiaTheme="minorEastAsia"/>
          <w:sz w:val="22"/>
          <w:szCs w:val="22"/>
        </w:rPr>
        <w:t>in order to confirm this working assumption</w:t>
      </w:r>
      <w:r>
        <w:rPr>
          <w:rFonts w:eastAsiaTheme="minorEastAsia"/>
          <w:sz w:val="22"/>
          <w:szCs w:val="22"/>
        </w:rPr>
        <w:t>, RAN4 discussion on channel raster for NR-U would be necessary</w:t>
      </w:r>
      <w:r w:rsidR="006D566F">
        <w:rPr>
          <w:rFonts w:eastAsiaTheme="minorEastAsia"/>
          <w:sz w:val="22"/>
          <w:szCs w:val="22"/>
        </w:rPr>
        <w:t xml:space="preserve">. In particular, </w:t>
      </w:r>
      <w:r w:rsidR="006D566F" w:rsidRPr="006D566F">
        <w:rPr>
          <w:rFonts w:eastAsiaTheme="minorEastAsia"/>
          <w:sz w:val="22"/>
          <w:szCs w:val="22"/>
        </w:rPr>
        <w:t xml:space="preserve">NR-U channel raster could be larger than 15kHz </w:t>
      </w:r>
      <w:r>
        <w:rPr>
          <w:rFonts w:eastAsiaTheme="minorEastAsia"/>
          <w:sz w:val="22"/>
          <w:szCs w:val="22"/>
        </w:rPr>
        <w:t xml:space="preserve">considering </w:t>
      </w:r>
      <w:r w:rsidR="004745B9">
        <w:rPr>
          <w:rFonts w:eastAsiaTheme="minorEastAsia"/>
          <w:sz w:val="22"/>
          <w:szCs w:val="22"/>
        </w:rPr>
        <w:t>the regulation of a given unlicensed band</w:t>
      </w:r>
      <w:r w:rsidR="006D566F" w:rsidRPr="006D566F">
        <w:rPr>
          <w:rFonts w:eastAsiaTheme="minorEastAsia"/>
          <w:sz w:val="22"/>
          <w:szCs w:val="22"/>
        </w:rPr>
        <w:t xml:space="preserve">, but </w:t>
      </w:r>
      <w:r w:rsidR="004745B9">
        <w:rPr>
          <w:rFonts w:eastAsiaTheme="minorEastAsia"/>
          <w:sz w:val="22"/>
          <w:szCs w:val="22"/>
        </w:rPr>
        <w:t xml:space="preserve">if channel </w:t>
      </w:r>
      <w:proofErr w:type="spellStart"/>
      <w:r w:rsidR="004745B9">
        <w:rPr>
          <w:rFonts w:eastAsiaTheme="minorEastAsia"/>
          <w:sz w:val="22"/>
          <w:szCs w:val="22"/>
        </w:rPr>
        <w:t>rasters</w:t>
      </w:r>
      <w:proofErr w:type="spellEnd"/>
      <w:r w:rsidR="004745B9">
        <w:rPr>
          <w:rFonts w:eastAsiaTheme="minorEastAsia"/>
          <w:sz w:val="22"/>
          <w:szCs w:val="22"/>
        </w:rPr>
        <w:t xml:space="preserve"> for NR-U are not aligned with the same common resource grid, above working assumption may be problematic in case where wideband UE and narrowband UE coexists</w:t>
      </w:r>
      <w:r w:rsidR="006D566F">
        <w:rPr>
          <w:rFonts w:eastAsiaTheme="minorEastAsia"/>
          <w:sz w:val="22"/>
          <w:szCs w:val="22"/>
        </w:rPr>
        <w:t xml:space="preserve">. Therefore, </w:t>
      </w:r>
      <w:r w:rsidR="006B349E">
        <w:rPr>
          <w:rFonts w:eastAsiaTheme="minorEastAsia"/>
          <w:sz w:val="22"/>
          <w:szCs w:val="22"/>
        </w:rPr>
        <w:t xml:space="preserve">RAN1 </w:t>
      </w:r>
      <w:r w:rsidR="004745B9">
        <w:rPr>
          <w:rFonts w:eastAsiaTheme="minorEastAsia"/>
          <w:sz w:val="22"/>
          <w:szCs w:val="22"/>
        </w:rPr>
        <w:t xml:space="preserve">would </w:t>
      </w:r>
      <w:r w:rsidR="006B349E">
        <w:rPr>
          <w:rFonts w:eastAsiaTheme="minorEastAsia"/>
          <w:sz w:val="22"/>
          <w:szCs w:val="22"/>
        </w:rPr>
        <w:t xml:space="preserve">need to wait </w:t>
      </w:r>
      <w:r w:rsidR="004745B9">
        <w:rPr>
          <w:rFonts w:eastAsiaTheme="minorEastAsia"/>
          <w:sz w:val="22"/>
          <w:szCs w:val="22"/>
        </w:rPr>
        <w:t xml:space="preserve">for </w:t>
      </w:r>
      <w:r w:rsidR="006B349E">
        <w:rPr>
          <w:rFonts w:eastAsiaTheme="minorEastAsia"/>
          <w:sz w:val="22"/>
          <w:szCs w:val="22"/>
        </w:rPr>
        <w:t xml:space="preserve">RAN4 </w:t>
      </w:r>
      <w:r w:rsidR="00466550">
        <w:rPr>
          <w:rFonts w:eastAsiaTheme="minorEastAsia"/>
          <w:sz w:val="22"/>
          <w:szCs w:val="22"/>
        </w:rPr>
        <w:t>decision</w:t>
      </w:r>
      <w:r w:rsidR="004745B9">
        <w:rPr>
          <w:rFonts w:eastAsiaTheme="minorEastAsia"/>
          <w:sz w:val="22"/>
          <w:szCs w:val="22"/>
        </w:rPr>
        <w:t xml:space="preserve"> on NR-U channel raster</w:t>
      </w:r>
      <w:r w:rsidR="006B349E">
        <w:rPr>
          <w:rFonts w:eastAsiaTheme="minorEastAsia"/>
          <w:sz w:val="22"/>
          <w:szCs w:val="22"/>
        </w:rPr>
        <w:t xml:space="preserve">. </w:t>
      </w:r>
    </w:p>
    <w:p w14:paraId="7E1C9ADC" w14:textId="42F78865" w:rsidR="00E80742" w:rsidRDefault="001D741C" w:rsidP="00F93FA0">
      <w:pPr>
        <w:spacing w:afterLines="50" w:after="120"/>
        <w:rPr>
          <w:rFonts w:eastAsiaTheme="minorEastAsia"/>
          <w:b/>
          <w:sz w:val="22"/>
          <w:szCs w:val="22"/>
        </w:rPr>
      </w:pPr>
      <w:r w:rsidRPr="004745B9">
        <w:rPr>
          <w:rFonts w:eastAsia="Batang"/>
          <w:b/>
          <w:sz w:val="22"/>
          <w:szCs w:val="22"/>
          <w:u w:val="single"/>
          <w:lang w:eastAsia="ko-KR"/>
        </w:rPr>
        <w:t>Proposal 2</w:t>
      </w:r>
      <w:r w:rsidRPr="008D4091">
        <w:rPr>
          <w:rFonts w:eastAsia="Batang"/>
          <w:b/>
          <w:sz w:val="22"/>
          <w:szCs w:val="22"/>
          <w:lang w:eastAsia="ko-KR"/>
        </w:rPr>
        <w:t xml:space="preserve">: </w:t>
      </w:r>
      <w:r w:rsidR="004745B9">
        <w:rPr>
          <w:rFonts w:eastAsia="Batang"/>
          <w:b/>
          <w:sz w:val="22"/>
          <w:szCs w:val="22"/>
          <w:lang w:eastAsia="ko-KR"/>
        </w:rPr>
        <w:t xml:space="preserve">Before confirming the working assumption on interlace design for carriers with bandwidth wider than 20MHz, </w:t>
      </w:r>
      <w:r w:rsidR="006D566F">
        <w:rPr>
          <w:rFonts w:eastAsiaTheme="minorEastAsia"/>
          <w:b/>
          <w:sz w:val="22"/>
          <w:szCs w:val="22"/>
        </w:rPr>
        <w:t xml:space="preserve">RAN1 asks RAN4 to discuss </w:t>
      </w:r>
      <w:r w:rsidR="00D801CC">
        <w:rPr>
          <w:rFonts w:eastAsiaTheme="minorEastAsia"/>
          <w:b/>
          <w:sz w:val="22"/>
          <w:szCs w:val="22"/>
        </w:rPr>
        <w:t>channel raster issue for NR-U</w:t>
      </w:r>
      <w:r w:rsidR="00E80742">
        <w:rPr>
          <w:rFonts w:eastAsiaTheme="minorEastAsia"/>
          <w:b/>
          <w:sz w:val="22"/>
          <w:szCs w:val="22"/>
        </w:rPr>
        <w:t>.</w:t>
      </w:r>
    </w:p>
    <w:p w14:paraId="2039290A" w14:textId="77777777" w:rsidR="003A642B" w:rsidRDefault="003A642B" w:rsidP="00F93FA0">
      <w:pPr>
        <w:spacing w:afterLines="50" w:after="120"/>
        <w:rPr>
          <w:rFonts w:eastAsiaTheme="minorEastAsia"/>
          <w:b/>
          <w:sz w:val="22"/>
          <w:szCs w:val="22"/>
        </w:rPr>
      </w:pPr>
    </w:p>
    <w:p w14:paraId="2E15515C" w14:textId="56CF2F34" w:rsidR="00E80742" w:rsidRPr="009130DD" w:rsidRDefault="009130DD" w:rsidP="009130DD">
      <w:pPr>
        <w:pStyle w:val="1"/>
        <w:numPr>
          <w:ilvl w:val="0"/>
          <w:numId w:val="6"/>
        </w:numPr>
        <w:spacing w:before="180" w:after="120"/>
        <w:rPr>
          <w:rFonts w:eastAsia="ＭＳ 明朝"/>
          <w:b/>
          <w:bCs/>
          <w:szCs w:val="24"/>
          <w:lang w:val="en-US"/>
        </w:rPr>
      </w:pPr>
      <w:r w:rsidRPr="009130DD">
        <w:rPr>
          <w:rFonts w:eastAsia="ＭＳ 明朝"/>
          <w:b/>
          <w:bCs/>
          <w:szCs w:val="24"/>
          <w:lang w:val="en-US"/>
        </w:rPr>
        <w:t xml:space="preserve">PUSCH </w:t>
      </w:r>
      <w:r w:rsidR="00C770CD">
        <w:rPr>
          <w:rFonts w:eastAsia="ＭＳ 明朝"/>
          <w:b/>
          <w:bCs/>
          <w:szCs w:val="24"/>
          <w:lang w:val="en-US"/>
        </w:rPr>
        <w:t>starting position</w:t>
      </w:r>
    </w:p>
    <w:p w14:paraId="02DEFA16" w14:textId="0AF88D18" w:rsidR="00E80742" w:rsidRPr="0031441C" w:rsidRDefault="00E80742" w:rsidP="00E80742">
      <w:pPr>
        <w:spacing w:afterLines="50" w:after="120"/>
        <w:rPr>
          <w:sz w:val="22"/>
          <w:szCs w:val="22"/>
          <w:lang w:val="en-US"/>
        </w:rPr>
      </w:pPr>
      <w:r w:rsidRPr="001D741C">
        <w:rPr>
          <w:sz w:val="22"/>
          <w:szCs w:val="22"/>
          <w:lang w:val="en-US"/>
        </w:rPr>
        <w:t xml:space="preserve">During the NR-U SI, </w:t>
      </w:r>
      <w:r>
        <w:rPr>
          <w:sz w:val="22"/>
          <w:szCs w:val="22"/>
          <w:lang w:val="en-US"/>
        </w:rPr>
        <w:t xml:space="preserve">the </w:t>
      </w:r>
      <w:r w:rsidR="009130DD" w:rsidRPr="009130DD">
        <w:rPr>
          <w:sz w:val="22"/>
          <w:szCs w:val="22"/>
          <w:lang w:val="en-US"/>
        </w:rPr>
        <w:t>PUSCH transmission at the beginning of COT</w:t>
      </w:r>
      <w:r w:rsidRPr="001D741C">
        <w:rPr>
          <w:sz w:val="22"/>
          <w:szCs w:val="22"/>
          <w:lang w:val="en-US"/>
        </w:rPr>
        <w:t xml:space="preserve"> had been discussed and following is captured in the TR38.889 [2].</w:t>
      </w:r>
    </w:p>
    <w:tbl>
      <w:tblPr>
        <w:tblStyle w:val="afa"/>
        <w:tblW w:w="0" w:type="auto"/>
        <w:tblLook w:val="04A0" w:firstRow="1" w:lastRow="0" w:firstColumn="1" w:lastColumn="0" w:noHBand="0" w:noVBand="1"/>
      </w:tblPr>
      <w:tblGrid>
        <w:gridCol w:w="9962"/>
      </w:tblGrid>
      <w:tr w:rsidR="00E80742" w14:paraId="3D95A4A9" w14:textId="77777777" w:rsidTr="00E927DC">
        <w:tc>
          <w:tcPr>
            <w:tcW w:w="9962" w:type="dxa"/>
          </w:tcPr>
          <w:p w14:paraId="6504FFFA" w14:textId="77777777" w:rsidR="009130DD" w:rsidRPr="009130DD" w:rsidRDefault="009130DD" w:rsidP="009130DD">
            <w:pPr>
              <w:rPr>
                <w:sz w:val="20"/>
                <w:lang w:eastAsia="x-none"/>
              </w:rPr>
            </w:pPr>
            <w:r w:rsidRPr="009130DD">
              <w:rPr>
                <w:sz w:val="20"/>
                <w:lang w:eastAsia="x-none"/>
              </w:rPr>
              <w:t>It has been identified to be beneficial for the NR-U design to not require the UE to change a granted TBS for a PUSCH transmission depending on the LBT outcome.</w:t>
            </w:r>
          </w:p>
          <w:p w14:paraId="0BDCF456" w14:textId="77777777" w:rsidR="009130DD" w:rsidRPr="009130DD" w:rsidRDefault="009130DD" w:rsidP="009130DD">
            <w:pPr>
              <w:rPr>
                <w:sz w:val="20"/>
                <w:lang w:eastAsia="x-none"/>
              </w:rPr>
            </w:pPr>
            <w:r w:rsidRPr="009130DD">
              <w:rPr>
                <w:sz w:val="20"/>
                <w:lang w:eastAsia="x-none"/>
              </w:rPr>
              <w:t>The following options have been identified as possible candidate at least for the first PUSCH(s) transmitted in the UL transmission burst.</w:t>
            </w:r>
          </w:p>
          <w:p w14:paraId="36964AE7" w14:textId="77777777" w:rsidR="009130DD" w:rsidRPr="009130DD" w:rsidRDefault="009130DD" w:rsidP="009130DD">
            <w:pPr>
              <w:pStyle w:val="B1"/>
              <w:rPr>
                <w:sz w:val="20"/>
              </w:rPr>
            </w:pPr>
            <w:r w:rsidRPr="009130DD">
              <w:rPr>
                <w:sz w:val="20"/>
              </w:rPr>
              <w:t>-</w:t>
            </w:r>
            <w:r w:rsidRPr="009130DD">
              <w:rPr>
                <w:sz w:val="20"/>
              </w:rPr>
              <w:tab/>
            </w:r>
            <w:r w:rsidRPr="009130DD">
              <w:rPr>
                <w:rFonts w:hint="eastAsia"/>
                <w:sz w:val="20"/>
              </w:rPr>
              <w:t>Option 1</w:t>
            </w:r>
            <w:r w:rsidRPr="009130DD">
              <w:rPr>
                <w:sz w:val="20"/>
              </w:rPr>
              <w:t>: PUSCH(s) as in Rel-15 NR</w:t>
            </w:r>
          </w:p>
          <w:p w14:paraId="3EC45A95" w14:textId="77777777" w:rsidR="009130DD" w:rsidRPr="009130DD" w:rsidRDefault="009130DD" w:rsidP="009130DD">
            <w:pPr>
              <w:pStyle w:val="B1"/>
              <w:rPr>
                <w:sz w:val="20"/>
              </w:rPr>
            </w:pPr>
            <w:r w:rsidRPr="009130DD">
              <w:rPr>
                <w:sz w:val="20"/>
              </w:rPr>
              <w:lastRenderedPageBreak/>
              <w:t>-</w:t>
            </w:r>
            <w:r w:rsidRPr="009130DD">
              <w:rPr>
                <w:sz w:val="20"/>
              </w:rPr>
              <w:tab/>
              <w:t xml:space="preserve">Option 2: Multiple starting positions in one or multiple slot(s) are allowed for PUSCH(s) scheduled by a single UL grant (i.e., not a configured grant) and one of the multiple PUSCH starting positions can be decided depending on LBT outcome. </w:t>
            </w:r>
          </w:p>
          <w:p w14:paraId="0DD3D7BB" w14:textId="77777777" w:rsidR="009130DD" w:rsidRPr="009130DD" w:rsidRDefault="009130DD" w:rsidP="009130DD">
            <w:pPr>
              <w:rPr>
                <w:sz w:val="20"/>
                <w:lang w:eastAsia="x-none"/>
              </w:rPr>
            </w:pPr>
            <w:r w:rsidRPr="009130DD">
              <w:rPr>
                <w:sz w:val="20"/>
                <w:lang w:eastAsia="x-none"/>
              </w:rPr>
              <w:t>It is noted that for above options, the ending position of the PUSCH is fixed as indicated by the UL grant.</w:t>
            </w:r>
          </w:p>
          <w:p w14:paraId="0371BE14" w14:textId="7AB81CDC" w:rsidR="00E80742" w:rsidRPr="009130DD" w:rsidRDefault="009130DD" w:rsidP="009130DD">
            <w:pPr>
              <w:rPr>
                <w:sz w:val="20"/>
                <w:lang w:eastAsia="x-none"/>
              </w:rPr>
            </w:pPr>
            <w:r w:rsidRPr="009130DD">
              <w:rPr>
                <w:sz w:val="20"/>
                <w:lang w:eastAsia="x-none"/>
              </w:rPr>
              <w:t>It is noted that above options are not mutually exclusive.</w:t>
            </w:r>
          </w:p>
        </w:tc>
      </w:tr>
    </w:tbl>
    <w:p w14:paraId="30DAC55B" w14:textId="77777777" w:rsidR="00E80742" w:rsidRDefault="00E80742" w:rsidP="00F93FA0">
      <w:pPr>
        <w:spacing w:afterLines="50" w:after="120"/>
        <w:rPr>
          <w:rFonts w:ascii="Arial" w:hAnsi="Arial"/>
          <w:lang w:val="en-US"/>
        </w:rPr>
      </w:pPr>
    </w:p>
    <w:p w14:paraId="0FB4F916" w14:textId="19A5C8F4" w:rsidR="00361AA0" w:rsidRPr="006F17D7" w:rsidRDefault="009130DD" w:rsidP="00F93FA0">
      <w:pPr>
        <w:snapToGrid w:val="0"/>
        <w:spacing w:afterLines="50" w:after="120"/>
        <w:rPr>
          <w:rFonts w:eastAsiaTheme="minorEastAsia"/>
          <w:sz w:val="22"/>
          <w:szCs w:val="22"/>
        </w:rPr>
      </w:pPr>
      <w:r>
        <w:rPr>
          <w:rFonts w:eastAsiaTheme="minorEastAsia"/>
          <w:sz w:val="22"/>
          <w:szCs w:val="22"/>
        </w:rPr>
        <w:t>As we proposed in [</w:t>
      </w:r>
      <w:r w:rsidR="00F93FA0">
        <w:rPr>
          <w:rFonts w:eastAsiaTheme="minorEastAsia"/>
          <w:sz w:val="22"/>
          <w:szCs w:val="22"/>
        </w:rPr>
        <w:t>5</w:t>
      </w:r>
      <w:r>
        <w:rPr>
          <w:rFonts w:eastAsiaTheme="minorEastAsia"/>
          <w:sz w:val="22"/>
          <w:szCs w:val="22"/>
        </w:rPr>
        <w:t xml:space="preserve">], </w:t>
      </w:r>
      <w:r w:rsidR="00670182">
        <w:rPr>
          <w:rFonts w:eastAsiaTheme="minorEastAsia"/>
          <w:sz w:val="22"/>
          <w:szCs w:val="22"/>
        </w:rPr>
        <w:t>m</w:t>
      </w:r>
      <w:r>
        <w:rPr>
          <w:rFonts w:eastAsiaTheme="minorEastAsia"/>
          <w:sz w:val="22"/>
          <w:szCs w:val="22"/>
        </w:rPr>
        <w:t>ulti</w:t>
      </w:r>
      <w:r w:rsidR="00670182">
        <w:rPr>
          <w:rFonts w:eastAsiaTheme="minorEastAsia"/>
          <w:sz w:val="22"/>
          <w:szCs w:val="22"/>
        </w:rPr>
        <w:t>-</w:t>
      </w:r>
      <w:r>
        <w:rPr>
          <w:rFonts w:eastAsiaTheme="minorEastAsia"/>
          <w:sz w:val="22"/>
          <w:szCs w:val="22"/>
        </w:rPr>
        <w:t>TT</w:t>
      </w:r>
      <w:r w:rsidR="00670182">
        <w:rPr>
          <w:rFonts w:eastAsiaTheme="minorEastAsia"/>
          <w:sz w:val="22"/>
          <w:szCs w:val="22"/>
        </w:rPr>
        <w:t xml:space="preserve">I </w:t>
      </w:r>
      <w:r w:rsidR="00F93FA0">
        <w:rPr>
          <w:rFonts w:eastAsiaTheme="minorEastAsia"/>
          <w:sz w:val="22"/>
          <w:szCs w:val="22"/>
        </w:rPr>
        <w:t xml:space="preserve">scheduling </w:t>
      </w:r>
      <w:r w:rsidR="00670182">
        <w:rPr>
          <w:rFonts w:eastAsiaTheme="minorEastAsia"/>
          <w:sz w:val="22"/>
          <w:szCs w:val="22"/>
        </w:rPr>
        <w:t xml:space="preserve">for PUSCH </w:t>
      </w:r>
      <w:r w:rsidR="00F93FA0">
        <w:rPr>
          <w:rFonts w:eastAsiaTheme="minorEastAsia"/>
          <w:sz w:val="22"/>
          <w:szCs w:val="22"/>
        </w:rPr>
        <w:t>should</w:t>
      </w:r>
      <w:r w:rsidR="00670182">
        <w:rPr>
          <w:rFonts w:eastAsiaTheme="minorEastAsia"/>
          <w:sz w:val="22"/>
          <w:szCs w:val="22"/>
        </w:rPr>
        <w:t xml:space="preserve"> be supported as in LTE-LAA to </w:t>
      </w:r>
      <w:r w:rsidR="00F93FA0">
        <w:rPr>
          <w:rFonts w:eastAsiaTheme="minorEastAsia"/>
          <w:sz w:val="22"/>
          <w:szCs w:val="22"/>
        </w:rPr>
        <w:t xml:space="preserve">facilitate </w:t>
      </w:r>
      <w:r w:rsidR="00971ECF">
        <w:rPr>
          <w:rFonts w:eastAsiaTheme="minorEastAsia"/>
          <w:sz w:val="22"/>
          <w:szCs w:val="22"/>
        </w:rPr>
        <w:t>efficient scheduling of PUSCH in UE-initiated COT</w:t>
      </w:r>
      <w:r w:rsidR="00670182">
        <w:rPr>
          <w:rFonts w:eastAsiaTheme="minorEastAsia"/>
          <w:sz w:val="22"/>
          <w:szCs w:val="22"/>
        </w:rPr>
        <w:t xml:space="preserve">. This </w:t>
      </w:r>
      <w:r w:rsidR="00990AE9">
        <w:rPr>
          <w:rFonts w:eastAsiaTheme="minorEastAsia"/>
          <w:sz w:val="22"/>
          <w:szCs w:val="22"/>
        </w:rPr>
        <w:t xml:space="preserve">enhancement </w:t>
      </w:r>
      <w:r w:rsidR="00971ECF">
        <w:rPr>
          <w:rFonts w:eastAsiaTheme="minorEastAsia"/>
          <w:sz w:val="22"/>
          <w:szCs w:val="22"/>
        </w:rPr>
        <w:t>is aligned with</w:t>
      </w:r>
      <w:r w:rsidR="00990AE9">
        <w:rPr>
          <w:rFonts w:eastAsiaTheme="minorEastAsia"/>
          <w:sz w:val="22"/>
          <w:szCs w:val="22"/>
        </w:rPr>
        <w:t xml:space="preserve"> option 2</w:t>
      </w:r>
      <w:r w:rsidR="00021B49">
        <w:rPr>
          <w:rFonts w:eastAsiaTheme="minorEastAsia"/>
          <w:sz w:val="22"/>
          <w:szCs w:val="22"/>
        </w:rPr>
        <w:t xml:space="preserve"> enhancement</w:t>
      </w:r>
      <w:r w:rsidR="00990AE9">
        <w:rPr>
          <w:rFonts w:eastAsiaTheme="minorEastAsia"/>
          <w:sz w:val="22"/>
          <w:szCs w:val="22"/>
        </w:rPr>
        <w:t xml:space="preserve"> in this topic</w:t>
      </w:r>
      <w:r w:rsidR="00361AA0">
        <w:rPr>
          <w:rFonts w:eastAsiaTheme="minorEastAsia"/>
          <w:sz w:val="22"/>
          <w:szCs w:val="22"/>
        </w:rPr>
        <w:t>.</w:t>
      </w:r>
      <w:r w:rsidR="00971ECF">
        <w:rPr>
          <w:rFonts w:eastAsiaTheme="minorEastAsia"/>
          <w:sz w:val="22"/>
          <w:szCs w:val="22"/>
        </w:rPr>
        <w:t xml:space="preserve"> The multi-TTI scheduling grant can provide multiple PUSCH starting positions in multiple slots or potentially in multiple mini-slots. Necessity on finer starting position granularity needs further study.</w:t>
      </w:r>
    </w:p>
    <w:p w14:paraId="7B431CEC" w14:textId="0AA09FB8" w:rsidR="00E80742" w:rsidRDefault="00E80742" w:rsidP="00F93FA0">
      <w:pPr>
        <w:spacing w:afterLines="50" w:after="120"/>
        <w:rPr>
          <w:rFonts w:eastAsiaTheme="minorEastAsia"/>
          <w:b/>
          <w:sz w:val="22"/>
          <w:szCs w:val="22"/>
        </w:rPr>
      </w:pPr>
      <w:r w:rsidRPr="004745B9">
        <w:rPr>
          <w:rFonts w:eastAsia="Batang"/>
          <w:b/>
          <w:sz w:val="22"/>
          <w:szCs w:val="22"/>
          <w:u w:val="single"/>
          <w:lang w:eastAsia="ko-KR"/>
        </w:rPr>
        <w:t xml:space="preserve">Proposal </w:t>
      </w:r>
      <w:r w:rsidR="00E071C0" w:rsidRPr="004745B9">
        <w:rPr>
          <w:rFonts w:eastAsia="Batang"/>
          <w:b/>
          <w:sz w:val="22"/>
          <w:szCs w:val="22"/>
          <w:u w:val="single"/>
          <w:lang w:eastAsia="ko-KR"/>
        </w:rPr>
        <w:t>3</w:t>
      </w:r>
      <w:r w:rsidRPr="008D4091">
        <w:rPr>
          <w:rFonts w:eastAsia="Batang"/>
          <w:b/>
          <w:sz w:val="22"/>
          <w:szCs w:val="22"/>
          <w:lang w:eastAsia="ko-KR"/>
        </w:rPr>
        <w:t xml:space="preserve">: </w:t>
      </w:r>
      <w:r w:rsidR="00971ECF">
        <w:rPr>
          <w:rFonts w:eastAsia="Batang"/>
          <w:b/>
          <w:sz w:val="22"/>
          <w:szCs w:val="22"/>
          <w:lang w:eastAsia="ko-KR"/>
        </w:rPr>
        <w:t>Providing multiple PUSCH starting positions in a single UL grant is supported so that UE can decide one of them as actual PUSCH starting position according to LBT outcome</w:t>
      </w:r>
      <w:r w:rsidR="00361AA0" w:rsidRPr="00361AA0">
        <w:rPr>
          <w:rFonts w:eastAsia="Batang"/>
          <w:b/>
          <w:sz w:val="22"/>
          <w:szCs w:val="22"/>
          <w:lang w:eastAsia="ko-KR"/>
        </w:rPr>
        <w:t>.</w:t>
      </w:r>
    </w:p>
    <w:p w14:paraId="154836CC" w14:textId="2F72ACDE" w:rsidR="00757345" w:rsidRDefault="00757345" w:rsidP="00AE70FC">
      <w:pPr>
        <w:rPr>
          <w:rFonts w:eastAsia="ＭＳ 明朝"/>
          <w:b/>
          <w:sz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46338255" w:rsidR="00FE79AE" w:rsidRDefault="00FE79AE" w:rsidP="00F93FA0">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497543">
        <w:rPr>
          <w:rFonts w:eastAsia="ＭＳ 明朝"/>
          <w:sz w:val="22"/>
          <w:szCs w:val="22"/>
          <w:lang w:val="en-US"/>
        </w:rPr>
        <w:t>the UL signals and channels for NR-U, including</w:t>
      </w:r>
      <w:r w:rsidR="00497543" w:rsidRPr="00BE79F6">
        <w:t xml:space="preserve"> </w:t>
      </w:r>
      <w:r w:rsidR="00497543">
        <w:t xml:space="preserve">PUCCH </w:t>
      </w:r>
      <w:r w:rsidR="00C770CD">
        <w:t>formats</w:t>
      </w:r>
      <w:r w:rsidR="006444E9">
        <w:t>, PUSCH interlace design for wideband transmission</w:t>
      </w:r>
      <w:r w:rsidR="00497543">
        <w:t xml:space="preserve"> and </w:t>
      </w:r>
      <w:r w:rsidR="00497543" w:rsidRPr="00BE79F6">
        <w:rPr>
          <w:rFonts w:eastAsia="ＭＳ 明朝"/>
          <w:sz w:val="22"/>
          <w:szCs w:val="22"/>
          <w:lang w:val="en-US"/>
        </w:rPr>
        <w:t>P</w:t>
      </w:r>
      <w:r w:rsidR="00497543">
        <w:rPr>
          <w:rFonts w:eastAsia="ＭＳ 明朝"/>
          <w:sz w:val="22"/>
          <w:szCs w:val="22"/>
          <w:lang w:val="en-US"/>
        </w:rPr>
        <w:t>U</w:t>
      </w:r>
      <w:r w:rsidR="00497543" w:rsidRPr="00BE79F6">
        <w:rPr>
          <w:rFonts w:eastAsia="ＭＳ 明朝"/>
          <w:sz w:val="22"/>
          <w:szCs w:val="22"/>
          <w:lang w:val="en-US"/>
        </w:rPr>
        <w:t xml:space="preserve">SCH </w:t>
      </w:r>
      <w:r w:rsidR="006444E9">
        <w:rPr>
          <w:rFonts w:eastAsia="ＭＳ 明朝"/>
          <w:sz w:val="22"/>
          <w:szCs w:val="22"/>
          <w:lang w:val="en-US"/>
        </w:rPr>
        <w:t>starting position</w:t>
      </w:r>
      <w:r w:rsidR="001A2389">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15D57991" w14:textId="77777777" w:rsidR="00E823F4" w:rsidRPr="00E823F4" w:rsidRDefault="00E823F4" w:rsidP="00E823F4">
      <w:pPr>
        <w:spacing w:afterLines="50" w:after="120"/>
        <w:rPr>
          <w:rFonts w:eastAsia="Batang"/>
          <w:b/>
          <w:sz w:val="22"/>
          <w:szCs w:val="22"/>
          <w:u w:val="single"/>
          <w:lang w:eastAsia="ko-KR"/>
        </w:rPr>
      </w:pPr>
      <w:r w:rsidRPr="00BE1730">
        <w:rPr>
          <w:rFonts w:eastAsia="Batang"/>
          <w:b/>
          <w:sz w:val="22"/>
          <w:szCs w:val="22"/>
          <w:u w:val="single"/>
          <w:lang w:eastAsia="ko-KR"/>
        </w:rPr>
        <w:t>Proposal 1</w:t>
      </w:r>
      <w:r w:rsidRPr="007C1872">
        <w:rPr>
          <w:rFonts w:eastAsia="Batang"/>
          <w:b/>
          <w:sz w:val="22"/>
          <w:szCs w:val="22"/>
          <w:lang w:eastAsia="ko-KR"/>
        </w:rPr>
        <w:t>: Enhancement of NR-PUCCH formats [0 or 1], 2 and 3 should be supported for NR-U.</w:t>
      </w:r>
    </w:p>
    <w:p w14:paraId="39A576B5" w14:textId="77777777" w:rsidR="00E823F4" w:rsidRPr="00E823F4" w:rsidRDefault="00E823F4" w:rsidP="00E823F4">
      <w:pPr>
        <w:pStyle w:val="afc"/>
        <w:numPr>
          <w:ilvl w:val="0"/>
          <w:numId w:val="15"/>
        </w:numPr>
        <w:spacing w:before="120" w:after="120"/>
        <w:ind w:leftChars="0"/>
        <w:rPr>
          <w:b/>
          <w:sz w:val="22"/>
          <w:szCs w:val="22"/>
        </w:rPr>
      </w:pPr>
      <w:r w:rsidRPr="00E823F4">
        <w:rPr>
          <w:b/>
          <w:sz w:val="22"/>
          <w:szCs w:val="22"/>
        </w:rPr>
        <w:t>Repetition in frequency domain with interlace mapping could be considered to enhance PF 0 or 1</w:t>
      </w:r>
      <w:r>
        <w:rPr>
          <w:b/>
          <w:sz w:val="22"/>
          <w:szCs w:val="22"/>
        </w:rPr>
        <w:t>.</w:t>
      </w:r>
    </w:p>
    <w:p w14:paraId="51B6F196" w14:textId="77777777" w:rsidR="00E823F4" w:rsidRPr="00E823F4" w:rsidRDefault="00E823F4" w:rsidP="00E823F4">
      <w:pPr>
        <w:spacing w:afterLines="50" w:after="120"/>
        <w:rPr>
          <w:rFonts w:eastAsiaTheme="minorEastAsia"/>
          <w:b/>
          <w:sz w:val="22"/>
          <w:szCs w:val="22"/>
        </w:rPr>
      </w:pPr>
      <w:r w:rsidRPr="00E823F4">
        <w:rPr>
          <w:rFonts w:eastAsia="Batang"/>
          <w:b/>
          <w:sz w:val="22"/>
          <w:szCs w:val="22"/>
          <w:u w:val="single"/>
          <w:lang w:eastAsia="ko-KR"/>
        </w:rPr>
        <w:t>Proposal 2</w:t>
      </w:r>
      <w:r w:rsidRPr="00E823F4">
        <w:rPr>
          <w:rFonts w:eastAsia="Batang"/>
          <w:b/>
          <w:sz w:val="22"/>
          <w:szCs w:val="22"/>
          <w:lang w:eastAsia="ko-KR"/>
        </w:rPr>
        <w:t xml:space="preserve">: Before confirming the working assumption on interlace design for carriers with bandwidth wider than 20MHz, </w:t>
      </w:r>
      <w:r w:rsidRPr="00E823F4">
        <w:rPr>
          <w:rFonts w:eastAsiaTheme="minorEastAsia"/>
          <w:b/>
          <w:sz w:val="22"/>
          <w:szCs w:val="22"/>
        </w:rPr>
        <w:t>RAN1 asks RAN4 to discuss channel raster issue for NR-U.</w:t>
      </w:r>
    </w:p>
    <w:p w14:paraId="4EA07275" w14:textId="77777777" w:rsidR="00E823F4" w:rsidRDefault="00E823F4" w:rsidP="00E823F4">
      <w:pPr>
        <w:spacing w:afterLines="50" w:after="120"/>
        <w:rPr>
          <w:rFonts w:eastAsiaTheme="minorEastAsia"/>
          <w:b/>
          <w:sz w:val="22"/>
          <w:szCs w:val="22"/>
        </w:rPr>
      </w:pPr>
      <w:r w:rsidRPr="004745B9">
        <w:rPr>
          <w:rFonts w:eastAsia="Batang"/>
          <w:b/>
          <w:sz w:val="22"/>
          <w:szCs w:val="22"/>
          <w:u w:val="single"/>
          <w:lang w:eastAsia="ko-KR"/>
        </w:rPr>
        <w:t>Proposal 3</w:t>
      </w:r>
      <w:r w:rsidRPr="008D4091">
        <w:rPr>
          <w:rFonts w:eastAsia="Batang"/>
          <w:b/>
          <w:sz w:val="22"/>
          <w:szCs w:val="22"/>
          <w:lang w:eastAsia="ko-KR"/>
        </w:rPr>
        <w:t xml:space="preserve">: </w:t>
      </w:r>
      <w:r>
        <w:rPr>
          <w:rFonts w:eastAsia="Batang"/>
          <w:b/>
          <w:sz w:val="22"/>
          <w:szCs w:val="22"/>
          <w:lang w:eastAsia="ko-KR"/>
        </w:rPr>
        <w:t>Providing multiple PUSCH starting positions in a single UL grant is supported so that UE can decide one of them as actual PUSCH starting position according to LBT outcome</w:t>
      </w:r>
      <w:r w:rsidRPr="00361AA0">
        <w:rPr>
          <w:rFonts w:eastAsia="Batang"/>
          <w:b/>
          <w:sz w:val="22"/>
          <w:szCs w:val="22"/>
          <w:lang w:eastAsia="ko-KR"/>
        </w:rPr>
        <w:t>.</w:t>
      </w:r>
    </w:p>
    <w:p w14:paraId="0AEE87F8" w14:textId="77777777" w:rsidR="00CD6D44" w:rsidRPr="00544130" w:rsidRDefault="00CD6D44"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66B3C42" w14:textId="77777777" w:rsidR="00857BFA" w:rsidRDefault="00857BFA" w:rsidP="00857BFA">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 NR-</w:t>
      </w:r>
      <w:proofErr w:type="spellStart"/>
      <w:r>
        <w:rPr>
          <w:rFonts w:eastAsia="ＭＳ 明朝"/>
          <w:sz w:val="22"/>
        </w:rPr>
        <w:t>Adhoc</w:t>
      </w:r>
      <w:proofErr w:type="spellEnd"/>
      <w:r>
        <w:rPr>
          <w:rFonts w:eastAsia="ＭＳ 明朝"/>
          <w:sz w:val="22"/>
        </w:rPr>
        <w:t xml:space="preserve"> #1901, </w:t>
      </w:r>
      <w:r w:rsidRPr="00D21CF6">
        <w:rPr>
          <w:rFonts w:eastAsia="ＭＳ 明朝"/>
          <w:sz w:val="22"/>
        </w:rPr>
        <w:t>RAN1 Chairman’s Notes</w:t>
      </w:r>
      <w:r>
        <w:rPr>
          <w:rFonts w:eastAsia="ＭＳ 明朝"/>
          <w:sz w:val="22"/>
        </w:rPr>
        <w:t>, Jan. 2019.</w:t>
      </w:r>
    </w:p>
    <w:p w14:paraId="7E8F8A7A" w14:textId="152E8457" w:rsidR="00141ABF" w:rsidRDefault="00484F06" w:rsidP="00653559">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0E1CDDC6" w14:textId="3E4CB4DD" w:rsidR="004858A4" w:rsidRDefault="004858A4" w:rsidP="004858A4">
      <w:pPr>
        <w:pStyle w:val="afc"/>
        <w:numPr>
          <w:ilvl w:val="0"/>
          <w:numId w:val="4"/>
        </w:numPr>
        <w:spacing w:afterLines="50" w:after="120"/>
        <w:ind w:leftChars="0"/>
        <w:jc w:val="both"/>
        <w:rPr>
          <w:rFonts w:eastAsia="ＭＳ 明朝"/>
          <w:sz w:val="22"/>
        </w:rPr>
      </w:pPr>
      <w:r>
        <w:rPr>
          <w:rFonts w:eastAsia="ＭＳ 明朝" w:hint="eastAsia"/>
          <w:sz w:val="22"/>
        </w:rPr>
        <w:t>3GPP, T</w:t>
      </w:r>
      <w:r w:rsidR="00622011">
        <w:rPr>
          <w:rFonts w:eastAsia="ＭＳ 明朝"/>
          <w:sz w:val="22"/>
        </w:rPr>
        <w:t>S</w:t>
      </w:r>
      <w:r>
        <w:rPr>
          <w:rFonts w:eastAsia="ＭＳ 明朝" w:hint="eastAsia"/>
          <w:sz w:val="22"/>
        </w:rPr>
        <w:t>38.</w:t>
      </w:r>
      <w:r w:rsidR="005F3EC9">
        <w:rPr>
          <w:rFonts w:eastAsia="ＭＳ 明朝"/>
          <w:sz w:val="22"/>
        </w:rPr>
        <w:t>213</w:t>
      </w:r>
      <w:r>
        <w:rPr>
          <w:rFonts w:eastAsia="ＭＳ 明朝" w:hint="eastAsia"/>
          <w:sz w:val="22"/>
        </w:rPr>
        <w:t xml:space="preserve"> v1</w:t>
      </w:r>
      <w:r>
        <w:rPr>
          <w:rFonts w:eastAsia="ＭＳ 明朝"/>
          <w:sz w:val="22"/>
        </w:rPr>
        <w:t>5</w:t>
      </w:r>
      <w:r>
        <w:rPr>
          <w:rFonts w:eastAsia="ＭＳ 明朝" w:hint="eastAsia"/>
          <w:sz w:val="22"/>
        </w:rPr>
        <w:t>.</w:t>
      </w:r>
      <w:r w:rsidR="005F3EC9">
        <w:rPr>
          <w:rFonts w:eastAsia="ＭＳ 明朝"/>
          <w:sz w:val="22"/>
        </w:rPr>
        <w:t>4</w:t>
      </w:r>
      <w:r>
        <w:rPr>
          <w:rFonts w:eastAsia="ＭＳ 明朝" w:hint="eastAsia"/>
          <w:sz w:val="22"/>
        </w:rPr>
        <w:t xml:space="preserve">.0, </w:t>
      </w:r>
      <w:r w:rsidR="005F3EC9">
        <w:rPr>
          <w:rFonts w:eastAsia="ＭＳ 明朝"/>
          <w:sz w:val="22"/>
        </w:rPr>
        <w:t>Jan</w:t>
      </w:r>
      <w:r>
        <w:rPr>
          <w:rFonts w:eastAsia="ＭＳ 明朝" w:hint="eastAsia"/>
          <w:sz w:val="22"/>
        </w:rPr>
        <w:t>. 201</w:t>
      </w:r>
      <w:r w:rsidR="005F3EC9">
        <w:rPr>
          <w:rFonts w:eastAsia="ＭＳ 明朝"/>
          <w:sz w:val="22"/>
        </w:rPr>
        <w:t>9</w:t>
      </w:r>
      <w:r>
        <w:rPr>
          <w:rFonts w:eastAsia="ＭＳ 明朝" w:hint="eastAsia"/>
          <w:sz w:val="22"/>
        </w:rPr>
        <w:t>.</w:t>
      </w:r>
    </w:p>
    <w:p w14:paraId="110E6E84" w14:textId="3D3E4990" w:rsidR="004D298E" w:rsidRDefault="004D298E" w:rsidP="004D298E">
      <w:pPr>
        <w:pStyle w:val="afc"/>
        <w:numPr>
          <w:ilvl w:val="0"/>
          <w:numId w:val="4"/>
        </w:numPr>
        <w:spacing w:afterLines="50" w:after="120"/>
        <w:ind w:leftChars="0"/>
        <w:jc w:val="both"/>
        <w:rPr>
          <w:rFonts w:eastAsia="ＭＳ 明朝"/>
          <w:sz w:val="22"/>
        </w:rPr>
      </w:pPr>
      <w:r>
        <w:rPr>
          <w:rFonts w:eastAsia="ＭＳ 明朝" w:hint="eastAsia"/>
          <w:sz w:val="22"/>
        </w:rPr>
        <w:t>3GPP, T</w:t>
      </w:r>
      <w:r>
        <w:rPr>
          <w:rFonts w:eastAsia="ＭＳ 明朝"/>
          <w:sz w:val="22"/>
        </w:rPr>
        <w:t>S</w:t>
      </w:r>
      <w:r>
        <w:rPr>
          <w:rFonts w:eastAsia="ＭＳ 明朝" w:hint="eastAsia"/>
          <w:sz w:val="22"/>
        </w:rPr>
        <w:t>38.</w:t>
      </w:r>
      <w:r>
        <w:rPr>
          <w:rFonts w:eastAsia="ＭＳ 明朝"/>
          <w:sz w:val="22"/>
        </w:rPr>
        <w:t>211</w:t>
      </w:r>
      <w:r>
        <w:rPr>
          <w:rFonts w:eastAsia="ＭＳ 明朝" w:hint="eastAsia"/>
          <w:sz w:val="22"/>
        </w:rPr>
        <w:t xml:space="preserve"> v1</w:t>
      </w:r>
      <w:r>
        <w:rPr>
          <w:rFonts w:eastAsia="ＭＳ 明朝"/>
          <w:sz w:val="22"/>
        </w:rPr>
        <w:t>5</w:t>
      </w:r>
      <w:r>
        <w:rPr>
          <w:rFonts w:eastAsia="ＭＳ 明朝" w:hint="eastAsia"/>
          <w:sz w:val="22"/>
        </w:rPr>
        <w:t>.</w:t>
      </w:r>
      <w:r>
        <w:rPr>
          <w:rFonts w:eastAsia="ＭＳ 明朝"/>
          <w:sz w:val="22"/>
        </w:rPr>
        <w:t>4</w:t>
      </w:r>
      <w:r>
        <w:rPr>
          <w:rFonts w:eastAsia="ＭＳ 明朝" w:hint="eastAsia"/>
          <w:sz w:val="22"/>
        </w:rPr>
        <w:t xml:space="preserve">.0, </w:t>
      </w:r>
      <w:r>
        <w:rPr>
          <w:rFonts w:eastAsia="ＭＳ 明朝"/>
          <w:sz w:val="22"/>
        </w:rPr>
        <w:t>Jan</w:t>
      </w:r>
      <w:r>
        <w:rPr>
          <w:rFonts w:eastAsia="ＭＳ 明朝" w:hint="eastAsia"/>
          <w:sz w:val="22"/>
        </w:rPr>
        <w:t>. 201</w:t>
      </w:r>
      <w:r>
        <w:rPr>
          <w:rFonts w:eastAsia="ＭＳ 明朝"/>
          <w:sz w:val="22"/>
        </w:rPr>
        <w:t>9</w:t>
      </w:r>
      <w:r>
        <w:rPr>
          <w:rFonts w:eastAsia="ＭＳ 明朝" w:hint="eastAsia"/>
          <w:sz w:val="22"/>
        </w:rPr>
        <w:t>.</w:t>
      </w:r>
    </w:p>
    <w:p w14:paraId="0814B526" w14:textId="5EFE55F2" w:rsidR="00F93FA0" w:rsidRDefault="00F93FA0" w:rsidP="0072149F">
      <w:pPr>
        <w:pStyle w:val="afc"/>
        <w:numPr>
          <w:ilvl w:val="0"/>
          <w:numId w:val="4"/>
        </w:numPr>
        <w:spacing w:afterLines="50" w:after="120"/>
        <w:ind w:leftChars="0"/>
        <w:jc w:val="both"/>
        <w:rPr>
          <w:rFonts w:eastAsia="ＭＳ 明朝"/>
          <w:sz w:val="22"/>
        </w:rPr>
      </w:pPr>
      <w:r>
        <w:rPr>
          <w:rFonts w:eastAsia="ＭＳ 明朝"/>
          <w:sz w:val="22"/>
        </w:rPr>
        <w:t>3GPP, R1-19</w:t>
      </w:r>
      <w:r w:rsidR="0072149F" w:rsidRPr="0072149F">
        <w:rPr>
          <w:rFonts w:eastAsia="ＭＳ 明朝"/>
          <w:sz w:val="22"/>
        </w:rPr>
        <w:t>02791</w:t>
      </w:r>
      <w:r>
        <w:rPr>
          <w:rFonts w:eastAsia="ＭＳ 明朝"/>
          <w:sz w:val="22"/>
        </w:rPr>
        <w:t xml:space="preserve">, NTT DOCOMO, “HARQ enhancement for NR-U,” </w:t>
      </w:r>
      <w:r w:rsidR="007D3DFB">
        <w:rPr>
          <w:rFonts w:eastAsia="ＭＳ 明朝"/>
          <w:sz w:val="22"/>
        </w:rPr>
        <w:t>Feb</w:t>
      </w:r>
      <w:r>
        <w:rPr>
          <w:rFonts w:eastAsia="ＭＳ 明朝"/>
          <w:sz w:val="22"/>
        </w:rPr>
        <w:t>. 2019.</w:t>
      </w:r>
    </w:p>
    <w:p w14:paraId="65408370" w14:textId="77777777" w:rsidR="00555385" w:rsidRPr="00555385" w:rsidRDefault="00555385" w:rsidP="00555385">
      <w:pPr>
        <w:spacing w:afterLines="50" w:after="120"/>
        <w:jc w:val="both"/>
        <w:rPr>
          <w:rFonts w:eastAsia="ＭＳ 明朝"/>
          <w:sz w:val="22"/>
        </w:rPr>
      </w:pPr>
    </w:p>
    <w:sectPr w:rsidR="00555385" w:rsidRPr="0055538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242E2" w14:textId="77777777" w:rsidR="00D61A62" w:rsidRDefault="00D61A62">
      <w:r>
        <w:separator/>
      </w:r>
    </w:p>
  </w:endnote>
  <w:endnote w:type="continuationSeparator" w:id="0">
    <w:p w14:paraId="0494D278" w14:textId="77777777" w:rsidR="00D61A62" w:rsidRDefault="00D61A62">
      <w:r>
        <w:continuationSeparator/>
      </w:r>
    </w:p>
  </w:endnote>
  <w:endnote w:type="continuationNotice" w:id="1">
    <w:p w14:paraId="2BC3DA2D" w14:textId="77777777" w:rsidR="00D61A62" w:rsidRDefault="00D61A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D352365"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7C1872">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7C187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A51788" w14:textId="77777777" w:rsidR="00D61A62" w:rsidRDefault="00D61A62">
      <w:r>
        <w:separator/>
      </w:r>
    </w:p>
  </w:footnote>
  <w:footnote w:type="continuationSeparator" w:id="0">
    <w:p w14:paraId="1DD2318F" w14:textId="77777777" w:rsidR="00D61A62" w:rsidRDefault="00D61A62">
      <w:r>
        <w:continuationSeparator/>
      </w:r>
    </w:p>
  </w:footnote>
  <w:footnote w:type="continuationNotice" w:id="1">
    <w:p w14:paraId="31AC7A18" w14:textId="77777777" w:rsidR="00D61A62" w:rsidRDefault="00D61A6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1A7BA4"/>
    <w:multiLevelType w:val="hybridMultilevel"/>
    <w:tmpl w:val="3766BE72"/>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3"/>
  </w:num>
  <w:num w:numId="5">
    <w:abstractNumId w:val="14"/>
  </w:num>
  <w:num w:numId="6">
    <w:abstractNumId w:val="8"/>
  </w:num>
  <w:num w:numId="7">
    <w:abstractNumId w:val="13"/>
  </w:num>
  <w:num w:numId="8">
    <w:abstractNumId w:val="1"/>
  </w:num>
  <w:num w:numId="9">
    <w:abstractNumId w:val="7"/>
  </w:num>
  <w:num w:numId="10">
    <w:abstractNumId w:val="5"/>
  </w:num>
  <w:num w:numId="11">
    <w:abstractNumId w:val="9"/>
  </w:num>
  <w:num w:numId="12">
    <w:abstractNumId w:val="12"/>
  </w:num>
  <w:num w:numId="13">
    <w:abstractNumId w:val="11"/>
  </w:num>
  <w:num w:numId="14">
    <w:abstractNumId w:val="4"/>
  </w:num>
  <w:num w:numId="1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0A"/>
    <w:rsid w:val="00016820"/>
    <w:rsid w:val="00016846"/>
    <w:rsid w:val="0001687D"/>
    <w:rsid w:val="00016A6D"/>
    <w:rsid w:val="00016AFA"/>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49"/>
    <w:rsid w:val="00021B57"/>
    <w:rsid w:val="000223D0"/>
    <w:rsid w:val="00022E12"/>
    <w:rsid w:val="000233B7"/>
    <w:rsid w:val="00023917"/>
    <w:rsid w:val="00023C8B"/>
    <w:rsid w:val="00024132"/>
    <w:rsid w:val="000243FB"/>
    <w:rsid w:val="00024474"/>
    <w:rsid w:val="0002447B"/>
    <w:rsid w:val="0002510C"/>
    <w:rsid w:val="0002524C"/>
    <w:rsid w:val="0002525D"/>
    <w:rsid w:val="0002534A"/>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D7F"/>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1F3"/>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95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71"/>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68D"/>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5CC"/>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B7FA0"/>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1F2"/>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608"/>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93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1A6A"/>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D0E"/>
    <w:rsid w:val="00330F77"/>
    <w:rsid w:val="00331351"/>
    <w:rsid w:val="00331413"/>
    <w:rsid w:val="0033191F"/>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6BD"/>
    <w:rsid w:val="003557A2"/>
    <w:rsid w:val="00355982"/>
    <w:rsid w:val="00355C4E"/>
    <w:rsid w:val="003567D6"/>
    <w:rsid w:val="00356823"/>
    <w:rsid w:val="00356E3D"/>
    <w:rsid w:val="003572D7"/>
    <w:rsid w:val="003575AA"/>
    <w:rsid w:val="0035775C"/>
    <w:rsid w:val="0036029B"/>
    <w:rsid w:val="00360C5C"/>
    <w:rsid w:val="0036115F"/>
    <w:rsid w:val="003616B8"/>
    <w:rsid w:val="00361AA0"/>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F87"/>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A4F"/>
    <w:rsid w:val="003A4D3C"/>
    <w:rsid w:val="003A5CDA"/>
    <w:rsid w:val="003A5FEA"/>
    <w:rsid w:val="003A6356"/>
    <w:rsid w:val="003A642B"/>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858"/>
    <w:rsid w:val="003E090F"/>
    <w:rsid w:val="003E0D77"/>
    <w:rsid w:val="003E1373"/>
    <w:rsid w:val="003E13DF"/>
    <w:rsid w:val="003E1688"/>
    <w:rsid w:val="003E172C"/>
    <w:rsid w:val="003E17F1"/>
    <w:rsid w:val="003E1887"/>
    <w:rsid w:val="003E2E8C"/>
    <w:rsid w:val="003E2EDA"/>
    <w:rsid w:val="003E33FB"/>
    <w:rsid w:val="003E345D"/>
    <w:rsid w:val="003E354D"/>
    <w:rsid w:val="003E37F5"/>
    <w:rsid w:val="003E39FC"/>
    <w:rsid w:val="003E3D8F"/>
    <w:rsid w:val="003E414B"/>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9D8"/>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4F6"/>
    <w:rsid w:val="0043754F"/>
    <w:rsid w:val="0043785F"/>
    <w:rsid w:val="00437864"/>
    <w:rsid w:val="00437CF8"/>
    <w:rsid w:val="00440361"/>
    <w:rsid w:val="004405CB"/>
    <w:rsid w:val="004405D4"/>
    <w:rsid w:val="00440778"/>
    <w:rsid w:val="004407EB"/>
    <w:rsid w:val="00440D7C"/>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251"/>
    <w:rsid w:val="00465394"/>
    <w:rsid w:val="00465702"/>
    <w:rsid w:val="00465F0A"/>
    <w:rsid w:val="00466550"/>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AA0"/>
    <w:rsid w:val="00472E74"/>
    <w:rsid w:val="004730D0"/>
    <w:rsid w:val="00473370"/>
    <w:rsid w:val="00473891"/>
    <w:rsid w:val="00473A08"/>
    <w:rsid w:val="00474406"/>
    <w:rsid w:val="0047440B"/>
    <w:rsid w:val="004745B9"/>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543"/>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B05"/>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B8A"/>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98E"/>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1DC"/>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0AF"/>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C7"/>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06"/>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159"/>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CA6"/>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4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9A6"/>
    <w:rsid w:val="00620FAC"/>
    <w:rsid w:val="006214C6"/>
    <w:rsid w:val="0062189F"/>
    <w:rsid w:val="00621B6F"/>
    <w:rsid w:val="00621BEE"/>
    <w:rsid w:val="00621C6F"/>
    <w:rsid w:val="00622011"/>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4E9"/>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C"/>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33"/>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49E"/>
    <w:rsid w:val="006B34C5"/>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66F"/>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60D"/>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0F"/>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49F"/>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75D"/>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4BB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872"/>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B"/>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AA"/>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F4F"/>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BFA"/>
    <w:rsid w:val="00857F0B"/>
    <w:rsid w:val="00860A65"/>
    <w:rsid w:val="00860A68"/>
    <w:rsid w:val="00860B0F"/>
    <w:rsid w:val="00860C24"/>
    <w:rsid w:val="00860ED6"/>
    <w:rsid w:val="00861050"/>
    <w:rsid w:val="008614D8"/>
    <w:rsid w:val="0086178A"/>
    <w:rsid w:val="00861A9B"/>
    <w:rsid w:val="00861DC9"/>
    <w:rsid w:val="0086236F"/>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C7C82"/>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1A4"/>
    <w:rsid w:val="00941687"/>
    <w:rsid w:val="00941C46"/>
    <w:rsid w:val="00941D46"/>
    <w:rsid w:val="009422DA"/>
    <w:rsid w:val="00942395"/>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CF"/>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50F"/>
    <w:rsid w:val="0099261B"/>
    <w:rsid w:val="00992CCC"/>
    <w:rsid w:val="00992D91"/>
    <w:rsid w:val="00993463"/>
    <w:rsid w:val="009937F9"/>
    <w:rsid w:val="00993908"/>
    <w:rsid w:val="0099394B"/>
    <w:rsid w:val="00993A72"/>
    <w:rsid w:val="00993BC5"/>
    <w:rsid w:val="00994144"/>
    <w:rsid w:val="0099431B"/>
    <w:rsid w:val="00994745"/>
    <w:rsid w:val="00995012"/>
    <w:rsid w:val="009954B8"/>
    <w:rsid w:val="00995584"/>
    <w:rsid w:val="00995626"/>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58C"/>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65"/>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DF3"/>
    <w:rsid w:val="009E68B4"/>
    <w:rsid w:val="009E6E98"/>
    <w:rsid w:val="009E6E9B"/>
    <w:rsid w:val="009E7007"/>
    <w:rsid w:val="009E7468"/>
    <w:rsid w:val="009E7506"/>
    <w:rsid w:val="009E792E"/>
    <w:rsid w:val="009E7F1B"/>
    <w:rsid w:val="009E7F8F"/>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87B"/>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872"/>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65A"/>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104"/>
    <w:rsid w:val="00A6045E"/>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19"/>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453"/>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1E2A"/>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6F79"/>
    <w:rsid w:val="00B77725"/>
    <w:rsid w:val="00B77881"/>
    <w:rsid w:val="00B77916"/>
    <w:rsid w:val="00B77AA9"/>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50"/>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D24"/>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730"/>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6F"/>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19E"/>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60"/>
    <w:rsid w:val="00C11C97"/>
    <w:rsid w:val="00C11E25"/>
    <w:rsid w:val="00C12821"/>
    <w:rsid w:val="00C128E6"/>
    <w:rsid w:val="00C12999"/>
    <w:rsid w:val="00C12D47"/>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10D7"/>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60FF"/>
    <w:rsid w:val="00C76384"/>
    <w:rsid w:val="00C766F6"/>
    <w:rsid w:val="00C7690F"/>
    <w:rsid w:val="00C76CF9"/>
    <w:rsid w:val="00C76F98"/>
    <w:rsid w:val="00C76FC8"/>
    <w:rsid w:val="00C770CD"/>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0E2"/>
    <w:rsid w:val="00C841F3"/>
    <w:rsid w:val="00C84682"/>
    <w:rsid w:val="00C846DB"/>
    <w:rsid w:val="00C847DE"/>
    <w:rsid w:val="00C84AA1"/>
    <w:rsid w:val="00C84C6D"/>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E5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EC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C5B"/>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AAE"/>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4E8"/>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0CE"/>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980"/>
    <w:rsid w:val="00D569E6"/>
    <w:rsid w:val="00D56E4E"/>
    <w:rsid w:val="00D56F0A"/>
    <w:rsid w:val="00D57B90"/>
    <w:rsid w:val="00D57DC7"/>
    <w:rsid w:val="00D60263"/>
    <w:rsid w:val="00D603B8"/>
    <w:rsid w:val="00D60CA9"/>
    <w:rsid w:val="00D6120F"/>
    <w:rsid w:val="00D613BE"/>
    <w:rsid w:val="00D61926"/>
    <w:rsid w:val="00D61A62"/>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5C2"/>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43"/>
    <w:rsid w:val="00D7455E"/>
    <w:rsid w:val="00D74588"/>
    <w:rsid w:val="00D74674"/>
    <w:rsid w:val="00D749BB"/>
    <w:rsid w:val="00D749E8"/>
    <w:rsid w:val="00D74E27"/>
    <w:rsid w:val="00D7500C"/>
    <w:rsid w:val="00D756E2"/>
    <w:rsid w:val="00D76979"/>
    <w:rsid w:val="00D769D5"/>
    <w:rsid w:val="00D76A92"/>
    <w:rsid w:val="00D7717C"/>
    <w:rsid w:val="00D772AF"/>
    <w:rsid w:val="00D77873"/>
    <w:rsid w:val="00D77AD2"/>
    <w:rsid w:val="00D77E0E"/>
    <w:rsid w:val="00D77E13"/>
    <w:rsid w:val="00D77FEE"/>
    <w:rsid w:val="00D801CC"/>
    <w:rsid w:val="00D809CD"/>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8C3"/>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56F"/>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699"/>
    <w:rsid w:val="00DE6CD9"/>
    <w:rsid w:val="00DE6E28"/>
    <w:rsid w:val="00DE715E"/>
    <w:rsid w:val="00DE7B57"/>
    <w:rsid w:val="00DE7D68"/>
    <w:rsid w:val="00DE7F41"/>
    <w:rsid w:val="00DE7F96"/>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06B"/>
    <w:rsid w:val="00E071C0"/>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D78"/>
    <w:rsid w:val="00E26E68"/>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742"/>
    <w:rsid w:val="00E80B5D"/>
    <w:rsid w:val="00E80FB8"/>
    <w:rsid w:val="00E8133F"/>
    <w:rsid w:val="00E81404"/>
    <w:rsid w:val="00E820F6"/>
    <w:rsid w:val="00E823F4"/>
    <w:rsid w:val="00E828F7"/>
    <w:rsid w:val="00E82913"/>
    <w:rsid w:val="00E82AA0"/>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D5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0FD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8EE"/>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0C48"/>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DA6"/>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7D6"/>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531"/>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3FA0"/>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EF4"/>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09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9615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5249291">
      <w:bodyDiv w:val="1"/>
      <w:marLeft w:val="0"/>
      <w:marRight w:val="0"/>
      <w:marTop w:val="0"/>
      <w:marBottom w:val="0"/>
      <w:divBdr>
        <w:top w:val="none" w:sz="0" w:space="0" w:color="auto"/>
        <w:left w:val="none" w:sz="0" w:space="0" w:color="auto"/>
        <w:bottom w:val="none" w:sz="0" w:space="0" w:color="auto"/>
        <w:right w:val="none" w:sz="0" w:space="0" w:color="auto"/>
      </w:divBdr>
      <w:divsChild>
        <w:div w:id="409472903">
          <w:marLeft w:val="1310"/>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025190">
      <w:bodyDiv w:val="1"/>
      <w:marLeft w:val="0"/>
      <w:marRight w:val="0"/>
      <w:marTop w:val="0"/>
      <w:marBottom w:val="0"/>
      <w:divBdr>
        <w:top w:val="none" w:sz="0" w:space="0" w:color="auto"/>
        <w:left w:val="none" w:sz="0" w:space="0" w:color="auto"/>
        <w:bottom w:val="none" w:sz="0" w:space="0" w:color="auto"/>
        <w:right w:val="none" w:sz="0" w:space="0" w:color="auto"/>
      </w:divBdr>
      <w:divsChild>
        <w:div w:id="777213384">
          <w:marLeft w:val="1310"/>
          <w:marRight w:val="0"/>
          <w:marTop w:val="7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61C5C4-6865-486D-8555-58C4538B8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1601</Words>
  <Characters>9130</Characters>
  <Application>Microsoft Office Word</Application>
  <DocSecurity>0</DocSecurity>
  <Lines>76</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2019-02-15T05:28:00Z</dcterms:created>
  <dcterms:modified xsi:type="dcterms:W3CDTF">2019-02-15T06:51:00Z</dcterms:modified>
</cp:coreProperties>
</file>